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C21B90" w14:paraId="3752279D" w14:textId="77777777" w:rsidTr="00C10812">
        <w:tc>
          <w:tcPr>
            <w:tcW w:w="5382" w:type="dxa"/>
            <w:shd w:val="clear" w:color="auto" w:fill="auto"/>
          </w:tcPr>
          <w:p w14:paraId="3752279A" w14:textId="77777777" w:rsidR="00C10812" w:rsidRPr="00D1305C" w:rsidRDefault="00DA38A5" w:rsidP="00C108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3752279B" w14:textId="77777777" w:rsidR="00C10812" w:rsidRPr="00D1305C" w:rsidRDefault="00DA38A5" w:rsidP="00C10812">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3752279C" w14:textId="77777777" w:rsidR="00C10812" w:rsidRPr="00284E95" w:rsidRDefault="00DA38A5" w:rsidP="00C10812">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C21B90" w14:paraId="375227A1" w14:textId="77777777" w:rsidTr="00C10812">
        <w:trPr>
          <w:cantSplit/>
        </w:trPr>
        <w:tc>
          <w:tcPr>
            <w:tcW w:w="2835" w:type="dxa"/>
            <w:shd w:val="clear" w:color="auto" w:fill="BFBFBF"/>
            <w:vAlign w:val="center"/>
          </w:tcPr>
          <w:p w14:paraId="3752279E" w14:textId="77777777" w:rsidR="00C10812" w:rsidRPr="00D4431F" w:rsidRDefault="00DA38A5" w:rsidP="00C10812">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3752279F" w14:textId="77777777" w:rsidR="00C10812" w:rsidRDefault="00DA38A5" w:rsidP="00C10812">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75227A0" w14:textId="77777777" w:rsidR="00C10812" w:rsidRPr="00D4431F" w:rsidRDefault="00DA38A5" w:rsidP="00C10812">
            <w:pPr>
              <w:spacing w:line="240" w:lineRule="auto"/>
              <w:jc w:val="center"/>
              <w:rPr>
                <w:rFonts w:cstheme="minorHAnsi"/>
                <w:b/>
                <w:bCs/>
              </w:rPr>
            </w:pPr>
            <w:r>
              <w:rPr>
                <w:rFonts w:cstheme="minorHAnsi"/>
                <w:b/>
                <w:bCs/>
              </w:rPr>
              <w:t>Date</w:t>
            </w:r>
          </w:p>
        </w:tc>
      </w:tr>
      <w:tr w:rsidR="00C21B90" w14:paraId="375227A6" w14:textId="77777777" w:rsidTr="00C10812">
        <w:trPr>
          <w:cantSplit/>
          <w:trHeight w:val="942"/>
        </w:trPr>
        <w:tc>
          <w:tcPr>
            <w:tcW w:w="2835" w:type="dxa"/>
            <w:vAlign w:val="center"/>
          </w:tcPr>
          <w:p w14:paraId="375227A2" w14:textId="77777777" w:rsidR="00C10812" w:rsidRPr="00ED4FF1" w:rsidRDefault="00DA38A5" w:rsidP="00C10812">
            <w:pPr>
              <w:spacing w:after="0"/>
              <w:jc w:val="center"/>
            </w:pPr>
            <w:r w:rsidRPr="00ED4FF1">
              <w:fldChar w:fldCharType="begin"/>
            </w:r>
            <w:r>
              <w:instrText xml:space="preserve"> DOCPROPERTY  LeadDirector  \* MERGEFORMAT </w:instrText>
            </w:r>
            <w:r w:rsidRPr="00ED4FF1">
              <w:fldChar w:fldCharType="separate"/>
            </w:r>
            <w:r w:rsidRPr="00ED4FF1">
              <w:t>Deputy Chief Executive</w:t>
            </w:r>
            <w:r w:rsidRPr="00ED4FF1">
              <w:fldChar w:fldCharType="end"/>
            </w:r>
          </w:p>
          <w:p w14:paraId="375227A3" w14:textId="77777777" w:rsidR="00C10812" w:rsidRPr="00ED4FF1" w:rsidRDefault="00DA38A5" w:rsidP="00C10812">
            <w:pPr>
              <w:jc w:val="center"/>
            </w:pPr>
          </w:p>
        </w:tc>
        <w:tc>
          <w:tcPr>
            <w:tcW w:w="4678" w:type="dxa"/>
            <w:vAlign w:val="center"/>
          </w:tcPr>
          <w:p w14:paraId="375227A4" w14:textId="77777777" w:rsidR="00C10812" w:rsidRPr="00ED4FF1" w:rsidRDefault="00DA38A5" w:rsidP="00F546E2">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tc>
        <w:tc>
          <w:tcPr>
            <w:tcW w:w="2551" w:type="dxa"/>
            <w:vAlign w:val="center"/>
          </w:tcPr>
          <w:p w14:paraId="375227A5" w14:textId="77777777" w:rsidR="00C10812" w:rsidRPr="00ED4FF1" w:rsidRDefault="00DA38A5" w:rsidP="00C10812">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25 January 2022</w:t>
            </w:r>
            <w:r>
              <w:rPr>
                <w:rFonts w:cstheme="minorHAnsi"/>
              </w:rPr>
              <w:fldChar w:fldCharType="end"/>
            </w:r>
          </w:p>
        </w:tc>
      </w:tr>
    </w:tbl>
    <w:p w14:paraId="375227A7" w14:textId="77777777" w:rsidR="00C10812" w:rsidRDefault="00DA38A5" w:rsidP="00C10812">
      <w:pPr>
        <w:spacing w:after="0"/>
      </w:pPr>
      <w:r>
        <w:rPr>
          <w:rFonts w:cstheme="minorHAnsi"/>
          <w:b/>
          <w:bCs/>
          <w:noProof/>
        </w:rPr>
        <w:drawing>
          <wp:anchor distT="0" distB="0" distL="114300" distR="114300" simplePos="0" relativeHeight="251658240" behindDoc="0" locked="0" layoutInCell="1" allowOverlap="1" wp14:anchorId="37522921" wp14:editId="37522922">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06819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C21B90" w14:paraId="375227AB" w14:textId="77777777" w:rsidTr="00C10812">
        <w:tc>
          <w:tcPr>
            <w:tcW w:w="5382" w:type="dxa"/>
            <w:shd w:val="clear" w:color="auto" w:fill="auto"/>
          </w:tcPr>
          <w:p w14:paraId="375227A8" w14:textId="77777777" w:rsidR="00C10812" w:rsidRPr="00D1305C" w:rsidRDefault="00DA38A5" w:rsidP="00C10812">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75227A9" w14:textId="77777777" w:rsidR="00C10812" w:rsidRDefault="00DA38A5" w:rsidP="00C10812">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375227AA" w14:textId="77777777" w:rsidR="00C10812" w:rsidRPr="00284E95" w:rsidRDefault="00DA38A5" w:rsidP="00C10812">
            <w:pPr>
              <w:spacing w:after="0"/>
              <w:rPr>
                <w:rFonts w:eastAsia="Times New Roman" w:cstheme="minorHAnsi"/>
                <w:bCs/>
                <w:color w:val="000000" w:themeColor="text1"/>
                <w:kern w:val="36"/>
                <w:lang w:eastAsia="en-GB"/>
              </w:rPr>
            </w:pPr>
          </w:p>
        </w:tc>
      </w:tr>
    </w:tbl>
    <w:p w14:paraId="375227AC" w14:textId="77777777" w:rsidR="00C10812" w:rsidRDefault="00DA38A5" w:rsidP="00C10812">
      <w:pPr>
        <w:pStyle w:val="Heading1"/>
        <w:spacing w:before="0" w:beforeAutospacing="0"/>
        <w:rPr>
          <w:rFonts w:asciiTheme="majorHAnsi" w:hAnsiTheme="majorHAnsi" w:cstheme="majorHAnsi"/>
          <w:sz w:val="28"/>
          <w:szCs w:val="28"/>
        </w:rPr>
      </w:pPr>
    </w:p>
    <w:p w14:paraId="375227AD" w14:textId="77777777" w:rsidR="00C10812" w:rsidRDefault="00DA38A5" w:rsidP="00C10812">
      <w:pPr>
        <w:pStyle w:val="Heading1"/>
        <w:spacing w:before="0" w:beforeAutospacing="0"/>
        <w:rPr>
          <w:rFonts w:asciiTheme="majorHAnsi" w:hAnsiTheme="majorHAnsi" w:cstheme="majorHAnsi"/>
          <w:sz w:val="28"/>
          <w:szCs w:val="28"/>
        </w:rPr>
      </w:pPr>
    </w:p>
    <w:p w14:paraId="375227AE" w14:textId="77777777" w:rsidR="00C10812" w:rsidRPr="00BF1CCE" w:rsidRDefault="00DA38A5" w:rsidP="00C10812">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Strategic Risk Review</w:t>
      </w:r>
      <w:r w:rsidRPr="00883AC9">
        <w:rPr>
          <w:rFonts w:asciiTheme="majorHAnsi" w:hAnsiTheme="majorHAnsi" w:cstheme="majorHAnsi"/>
          <w:sz w:val="28"/>
          <w:szCs w:val="28"/>
        </w:rPr>
        <w:fldChar w:fldCharType="end"/>
      </w:r>
    </w:p>
    <w:p w14:paraId="375227AF" w14:textId="77777777" w:rsidR="00C10812" w:rsidRDefault="00DA38A5" w:rsidP="00C10812">
      <w:pPr>
        <w:rPr>
          <w:rFonts w:eastAsia="Times New Roman" w:cstheme="minorHAnsi"/>
          <w:bCs/>
          <w:color w:val="000000" w:themeColor="text1"/>
          <w:kern w:val="36"/>
          <w:lang w:eastAsia="en-GB"/>
        </w:rPr>
      </w:pPr>
    </w:p>
    <w:p w14:paraId="375227B0" w14:textId="77777777" w:rsidR="00F546E2" w:rsidRDefault="00DA38A5" w:rsidP="00C10812">
      <w:pPr>
        <w:pStyle w:val="Heading1"/>
        <w:rPr>
          <w:rFonts w:asciiTheme="majorHAnsi" w:hAnsiTheme="majorHAnsi" w:cstheme="majorHAnsi"/>
          <w:sz w:val="22"/>
        </w:rPr>
      </w:pPr>
    </w:p>
    <w:p w14:paraId="375227B1" w14:textId="77777777" w:rsidR="00F546E2" w:rsidRDefault="00DA38A5" w:rsidP="00C10812">
      <w:pPr>
        <w:pStyle w:val="Heading1"/>
        <w:rPr>
          <w:rFonts w:asciiTheme="majorHAnsi" w:hAnsiTheme="majorHAnsi" w:cstheme="majorHAnsi"/>
          <w:sz w:val="22"/>
        </w:rPr>
      </w:pPr>
    </w:p>
    <w:p w14:paraId="375227B2" w14:textId="77777777" w:rsidR="00F546E2" w:rsidRDefault="00DA38A5" w:rsidP="00C10812">
      <w:pPr>
        <w:pStyle w:val="Heading1"/>
        <w:rPr>
          <w:rFonts w:asciiTheme="majorHAnsi" w:hAnsiTheme="majorHAnsi" w:cstheme="majorHAnsi"/>
          <w:sz w:val="22"/>
        </w:rPr>
      </w:pPr>
    </w:p>
    <w:p w14:paraId="375227B3" w14:textId="77777777" w:rsidR="00C10812" w:rsidRPr="00ED4FF1" w:rsidRDefault="00DA38A5" w:rsidP="00C10812">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375227B4" w14:textId="77777777" w:rsidR="00F546E2" w:rsidRDefault="00DA38A5" w:rsidP="00F546E2">
      <w:pPr>
        <w:numPr>
          <w:ilvl w:val="0"/>
          <w:numId w:val="11"/>
        </w:numPr>
        <w:pBdr>
          <w:left w:val="single" w:sz="2" w:space="0" w:color="FFFFFF"/>
          <w:bottom w:val="single" w:sz="2" w:space="2" w:color="FFFFFF"/>
          <w:right w:val="single" w:sz="2" w:space="4" w:color="FFFFFF"/>
        </w:pBdr>
        <w:spacing w:after="0" w:line="240" w:lineRule="auto"/>
      </w:pPr>
      <w:r>
        <w:t>T</w:t>
      </w:r>
      <w:r w:rsidRPr="00205434">
        <w:t>he Strat</w:t>
      </w:r>
      <w:r>
        <w:t xml:space="preserve">egic Risk Register is used by </w:t>
      </w:r>
      <w:r w:rsidRPr="00205434">
        <w:t xml:space="preserve">the </w:t>
      </w:r>
      <w:r>
        <w:t>c</w:t>
      </w:r>
      <w:r w:rsidRPr="00205434">
        <w:t xml:space="preserve">ouncil to identify and address any potential risks to </w:t>
      </w:r>
      <w:r>
        <w:t>the organisation and the delivery of its functions which therefore need to be managed strategically.</w:t>
      </w:r>
    </w:p>
    <w:p w14:paraId="375227B5" w14:textId="77777777" w:rsidR="00F546E2" w:rsidRDefault="00DA38A5" w:rsidP="00F546E2">
      <w:pPr>
        <w:pBdr>
          <w:left w:val="single" w:sz="2" w:space="0" w:color="FFFFFF"/>
          <w:bottom w:val="single" w:sz="2" w:space="2" w:color="FFFFFF"/>
          <w:right w:val="single" w:sz="2" w:space="4" w:color="FFFFFF"/>
        </w:pBdr>
      </w:pPr>
      <w:r w:rsidRPr="00205434">
        <w:t xml:space="preserve"> </w:t>
      </w:r>
    </w:p>
    <w:p w14:paraId="375227B6" w14:textId="77777777" w:rsidR="00F546E2" w:rsidRDefault="00DA38A5" w:rsidP="00F546E2">
      <w:pPr>
        <w:numPr>
          <w:ilvl w:val="0"/>
          <w:numId w:val="11"/>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pPr>
      <w:r w:rsidRPr="009B1D4A">
        <w:t>Th</w:t>
      </w:r>
      <w:r>
        <w:t xml:space="preserve">is </w:t>
      </w:r>
      <w:r w:rsidRPr="009B1D4A">
        <w:t>report</w:t>
      </w:r>
      <w:r>
        <w:t xml:space="preserve"> provides members with an updated Strategic Risk Register, which </w:t>
      </w:r>
      <w:r w:rsidRPr="00BD5ABC">
        <w:t>includes 1</w:t>
      </w:r>
      <w:r>
        <w:t>6</w:t>
      </w:r>
      <w:r w:rsidRPr="00BD5ABC">
        <w:rPr>
          <w:b/>
        </w:rPr>
        <w:t xml:space="preserve"> </w:t>
      </w:r>
      <w:r w:rsidRPr="00BD5ABC">
        <w:t xml:space="preserve">strategic risks to the </w:t>
      </w:r>
      <w:r>
        <w:t>c</w:t>
      </w:r>
      <w:r w:rsidRPr="00BD5ABC">
        <w:t>ouncil, including actions in progress as well as new actions planned</w:t>
      </w:r>
      <w:r>
        <w:t xml:space="preserve"> to further mitigate identified risks.</w:t>
      </w:r>
    </w:p>
    <w:p w14:paraId="375227B7" w14:textId="77777777" w:rsidR="00C10812" w:rsidRPr="003E3722" w:rsidRDefault="00DA38A5" w:rsidP="00F546E2">
      <w:pPr>
        <w:spacing w:after="0" w:line="240" w:lineRule="auto"/>
        <w:ind w:left="360"/>
        <w:jc w:val="both"/>
        <w:rPr>
          <w:rFonts w:cstheme="minorHAnsi"/>
          <w:bCs/>
          <w:iCs/>
        </w:rPr>
      </w:pPr>
    </w:p>
    <w:p w14:paraId="375227B8" w14:textId="77777777" w:rsidR="00C10812" w:rsidRDefault="00DA38A5" w:rsidP="00C10812">
      <w:pPr>
        <w:spacing w:after="0" w:line="240" w:lineRule="auto"/>
        <w:jc w:val="both"/>
        <w:rPr>
          <w:rFonts w:cstheme="minorHAnsi"/>
          <w:bCs/>
        </w:rPr>
      </w:pPr>
    </w:p>
    <w:p w14:paraId="375227B9" w14:textId="77777777" w:rsidR="00C10812" w:rsidRPr="002A4A7D" w:rsidRDefault="00DA38A5" w:rsidP="00C10812">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Governance Committee </w:t>
      </w:r>
    </w:p>
    <w:p w14:paraId="375227BA" w14:textId="77777777" w:rsidR="00F546E2" w:rsidRPr="00F330D4" w:rsidRDefault="00DA38A5" w:rsidP="00F546E2">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 xml:space="preserve">That </w:t>
      </w:r>
      <w:r>
        <w:t>M</w:t>
      </w:r>
      <w:r w:rsidRPr="00F330D4">
        <w:t>embers no</w:t>
      </w:r>
      <w:r>
        <w:t>te the strategic risks, controls in place</w:t>
      </w:r>
      <w:r w:rsidRPr="00F330D4">
        <w:t xml:space="preserve"> and actions planned to further mitigate the strategic risks as set out in </w:t>
      </w:r>
      <w:r>
        <w:t xml:space="preserve">the report. </w:t>
      </w:r>
    </w:p>
    <w:p w14:paraId="375227BB" w14:textId="77777777" w:rsidR="00C10812" w:rsidRPr="00F546E2" w:rsidRDefault="00DA38A5" w:rsidP="00F546E2">
      <w:pPr>
        <w:pStyle w:val="ListParagraph"/>
        <w:spacing w:after="0" w:line="240" w:lineRule="auto"/>
        <w:ind w:left="567"/>
        <w:jc w:val="both"/>
        <w:rPr>
          <w:rFonts w:cstheme="minorHAnsi"/>
          <w:bCs/>
          <w:iCs/>
        </w:rPr>
      </w:pPr>
    </w:p>
    <w:p w14:paraId="375227BC" w14:textId="77777777" w:rsidR="00C10812" w:rsidRPr="00D4431F" w:rsidRDefault="00DA38A5" w:rsidP="00C10812">
      <w:pPr>
        <w:spacing w:after="0" w:line="240" w:lineRule="auto"/>
        <w:jc w:val="both"/>
        <w:rPr>
          <w:rFonts w:cstheme="minorHAnsi"/>
          <w:bCs/>
        </w:rPr>
      </w:pPr>
    </w:p>
    <w:p w14:paraId="375227BD" w14:textId="77777777" w:rsidR="00C10812" w:rsidRPr="00ED4FF1" w:rsidRDefault="00DA38A5" w:rsidP="00C10812">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375227BE" w14:textId="77777777" w:rsidR="00F546E2" w:rsidRDefault="00DA38A5" w:rsidP="00F546E2">
      <w:pPr>
        <w:pStyle w:val="ListParagraph"/>
        <w:numPr>
          <w:ilvl w:val="0"/>
          <w:numId w:val="11"/>
        </w:numPr>
        <w:spacing w:after="0" w:line="240" w:lineRule="auto"/>
        <w:jc w:val="both"/>
        <w:rPr>
          <w:rFonts w:cstheme="minorHAnsi"/>
          <w:bCs/>
          <w:iCs/>
        </w:rPr>
      </w:pPr>
      <w:r>
        <w:rPr>
          <w:rFonts w:cstheme="minorHAnsi"/>
          <w:bCs/>
          <w:iCs/>
        </w:rPr>
        <w:t xml:space="preserve">To enable the risk register to be updated on GRACE, the council’s risk management system, to ensure close monitoring of key strategic risks. </w:t>
      </w:r>
    </w:p>
    <w:p w14:paraId="375227BF" w14:textId="77777777" w:rsidR="00C10812" w:rsidRPr="00F546E2" w:rsidRDefault="00DA38A5" w:rsidP="00F546E2">
      <w:pPr>
        <w:pStyle w:val="ListParagraph"/>
        <w:spacing w:after="0" w:line="240" w:lineRule="auto"/>
        <w:ind w:left="567"/>
        <w:jc w:val="both"/>
        <w:rPr>
          <w:rFonts w:cstheme="minorHAnsi"/>
          <w:bCs/>
          <w:iCs/>
        </w:rPr>
      </w:pPr>
    </w:p>
    <w:p w14:paraId="375227C0" w14:textId="77777777" w:rsidR="00C10812" w:rsidRPr="00D4431F" w:rsidRDefault="00DA38A5" w:rsidP="00C10812">
      <w:pPr>
        <w:spacing w:after="0" w:line="240" w:lineRule="auto"/>
        <w:ind w:left="720"/>
        <w:jc w:val="both"/>
        <w:rPr>
          <w:rFonts w:cstheme="minorHAnsi"/>
          <w:bCs/>
        </w:rPr>
      </w:pPr>
    </w:p>
    <w:p w14:paraId="375227C1" w14:textId="77777777" w:rsidR="00C10812" w:rsidRPr="00ED4FF1" w:rsidRDefault="00DA38A5" w:rsidP="00C10812">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375227C2" w14:textId="77777777" w:rsidR="00F546E2" w:rsidRPr="00F546E2" w:rsidRDefault="00DA38A5" w:rsidP="00F546E2">
      <w:pPr>
        <w:pStyle w:val="ListParagraph"/>
        <w:numPr>
          <w:ilvl w:val="0"/>
          <w:numId w:val="11"/>
        </w:numPr>
        <w:rPr>
          <w:rFonts w:cstheme="minorHAnsi"/>
          <w:bCs/>
          <w:iCs/>
        </w:rPr>
      </w:pPr>
      <w:r w:rsidRPr="00F546E2">
        <w:rPr>
          <w:rFonts w:cstheme="minorHAnsi"/>
          <w:bCs/>
          <w:iCs/>
        </w:rPr>
        <w:lastRenderedPageBreak/>
        <w:t xml:space="preserve">No other options have been considered as the report only provides an </w:t>
      </w:r>
      <w:r w:rsidRPr="00F546E2">
        <w:rPr>
          <w:rFonts w:cstheme="minorHAnsi"/>
          <w:bCs/>
          <w:iCs/>
        </w:rPr>
        <w:t xml:space="preserve">update on the risk register. </w:t>
      </w:r>
    </w:p>
    <w:p w14:paraId="375227C3" w14:textId="77777777" w:rsidR="00C10812" w:rsidRPr="00F546E2" w:rsidRDefault="00DA38A5" w:rsidP="00F546E2">
      <w:pPr>
        <w:pStyle w:val="ListParagraph"/>
        <w:spacing w:after="0" w:line="240" w:lineRule="auto"/>
        <w:ind w:left="567"/>
        <w:jc w:val="both"/>
        <w:rPr>
          <w:rFonts w:cstheme="minorHAnsi"/>
          <w:bCs/>
          <w:i/>
        </w:rPr>
      </w:pPr>
    </w:p>
    <w:p w14:paraId="375227C4" w14:textId="77777777" w:rsidR="00C10812" w:rsidRPr="00ED4FF1" w:rsidRDefault="00DA38A5" w:rsidP="00C1081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14:paraId="375227C5" w14:textId="77777777" w:rsidR="00C10812" w:rsidRDefault="00DA38A5" w:rsidP="00B27941">
      <w:pPr>
        <w:pStyle w:val="ListParagraph"/>
        <w:numPr>
          <w:ilvl w:val="0"/>
          <w:numId w:val="11"/>
        </w:numPr>
        <w:spacing w:after="0" w:line="240" w:lineRule="auto"/>
        <w:jc w:val="both"/>
        <w:rPr>
          <w:rFonts w:cstheme="minorHAnsi"/>
          <w:bCs/>
        </w:rPr>
      </w:pPr>
      <w:r>
        <w:rPr>
          <w:rFonts w:cstheme="minorHAnsi"/>
          <w:bCs/>
        </w:rPr>
        <w:t>The council operates in a changing political, economic and financial environment. The Strategic Risk Register therefore needs to be updated regularly to reflect any new or emerging strategic risks facing the</w:t>
      </w:r>
      <w:r>
        <w:rPr>
          <w:rFonts w:cstheme="minorHAnsi"/>
          <w:bCs/>
        </w:rPr>
        <w:t xml:space="preserve"> council. </w:t>
      </w:r>
    </w:p>
    <w:p w14:paraId="375227C6" w14:textId="77777777" w:rsidR="00B27941" w:rsidRDefault="00DA38A5" w:rsidP="00B27941">
      <w:pPr>
        <w:pStyle w:val="ListParagraph"/>
        <w:spacing w:after="0" w:line="240" w:lineRule="auto"/>
        <w:ind w:left="567"/>
        <w:jc w:val="both"/>
        <w:rPr>
          <w:rFonts w:cstheme="minorHAnsi"/>
          <w:bCs/>
        </w:rPr>
      </w:pPr>
    </w:p>
    <w:p w14:paraId="375227C7" w14:textId="77777777" w:rsidR="00B27941" w:rsidRDefault="00DA38A5" w:rsidP="00B27941">
      <w:pPr>
        <w:pStyle w:val="ListParagraph"/>
        <w:numPr>
          <w:ilvl w:val="0"/>
          <w:numId w:val="11"/>
        </w:numPr>
        <w:spacing w:after="0" w:line="240" w:lineRule="auto"/>
        <w:jc w:val="both"/>
        <w:rPr>
          <w:rFonts w:cstheme="minorHAnsi"/>
          <w:bCs/>
        </w:rPr>
      </w:pPr>
      <w:r>
        <w:rPr>
          <w:rFonts w:cstheme="minorHAnsi"/>
          <w:bCs/>
        </w:rPr>
        <w:t>This report contains the latest version of the risk register and proposed changes for member’s information and comment. The updated version of the risk register will then be updated on GRACE, the council’s risk management system, following cons</w:t>
      </w:r>
      <w:r>
        <w:rPr>
          <w:rFonts w:cstheme="minorHAnsi"/>
          <w:bCs/>
        </w:rPr>
        <w:t xml:space="preserve">ideration by the Governance Committee. </w:t>
      </w:r>
    </w:p>
    <w:p w14:paraId="375227C8" w14:textId="77777777" w:rsidR="00B27941" w:rsidRPr="00B27941" w:rsidRDefault="00DA38A5" w:rsidP="00B27941">
      <w:pPr>
        <w:pStyle w:val="ListParagraph"/>
        <w:rPr>
          <w:rFonts w:cstheme="minorHAnsi"/>
          <w:bCs/>
        </w:rPr>
      </w:pPr>
    </w:p>
    <w:p w14:paraId="375227C9" w14:textId="77777777" w:rsidR="00B27941" w:rsidRPr="00B27941" w:rsidRDefault="00DA38A5" w:rsidP="00B27941">
      <w:pPr>
        <w:pStyle w:val="ListParagraph"/>
        <w:spacing w:after="0" w:line="240" w:lineRule="auto"/>
        <w:ind w:left="567"/>
        <w:jc w:val="both"/>
        <w:rPr>
          <w:rFonts w:cstheme="minorHAnsi"/>
          <w:bCs/>
        </w:rPr>
      </w:pPr>
    </w:p>
    <w:p w14:paraId="375227CA" w14:textId="77777777" w:rsidR="00C10812" w:rsidRPr="00ED4FF1" w:rsidRDefault="00DA38A5" w:rsidP="00C1081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375227CB" w14:textId="77777777" w:rsidR="00C10812" w:rsidRDefault="00DA38A5" w:rsidP="00F546E2">
      <w:pPr>
        <w:numPr>
          <w:ilvl w:val="0"/>
          <w:numId w:val="11"/>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375227CC" w14:textId="77777777" w:rsidR="00C10812" w:rsidRPr="006149F1" w:rsidRDefault="00DA38A5" w:rsidP="00C10812">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C21B90" w14:paraId="375227CF" w14:textId="77777777" w:rsidTr="00C10812">
        <w:tc>
          <w:tcPr>
            <w:tcW w:w="4848" w:type="dxa"/>
            <w:shd w:val="clear" w:color="auto" w:fill="auto"/>
            <w:vAlign w:val="center"/>
          </w:tcPr>
          <w:p w14:paraId="375227CD" w14:textId="77777777" w:rsidR="00C10812" w:rsidRPr="00F546E2" w:rsidRDefault="00DA38A5" w:rsidP="00C10812">
            <w:pPr>
              <w:spacing w:line="240" w:lineRule="auto"/>
              <w:jc w:val="center"/>
              <w:rPr>
                <w:rFonts w:cstheme="minorHAnsi"/>
                <w:b/>
              </w:rPr>
            </w:pPr>
            <w:r w:rsidRPr="00F546E2">
              <w:rPr>
                <w:rFonts w:cstheme="minorHAnsi"/>
                <w:b/>
              </w:rPr>
              <w:t>An exemplary council</w:t>
            </w:r>
          </w:p>
        </w:tc>
        <w:tc>
          <w:tcPr>
            <w:tcW w:w="4678" w:type="dxa"/>
            <w:vAlign w:val="center"/>
          </w:tcPr>
          <w:p w14:paraId="375227CE" w14:textId="77777777" w:rsidR="00C10812" w:rsidRPr="00D4431F" w:rsidRDefault="00DA38A5" w:rsidP="00C10812">
            <w:pPr>
              <w:spacing w:line="240" w:lineRule="auto"/>
              <w:jc w:val="center"/>
              <w:rPr>
                <w:rFonts w:cstheme="minorHAnsi"/>
                <w:bCs/>
              </w:rPr>
            </w:pPr>
            <w:r w:rsidRPr="00D4431F">
              <w:rPr>
                <w:rFonts w:cstheme="minorHAnsi"/>
                <w:bCs/>
              </w:rPr>
              <w:t>Thriving communities</w:t>
            </w:r>
          </w:p>
        </w:tc>
      </w:tr>
      <w:tr w:rsidR="00C21B90" w14:paraId="375227D2" w14:textId="77777777" w:rsidTr="00C10812">
        <w:tc>
          <w:tcPr>
            <w:tcW w:w="4848" w:type="dxa"/>
            <w:shd w:val="clear" w:color="auto" w:fill="auto"/>
            <w:vAlign w:val="center"/>
          </w:tcPr>
          <w:p w14:paraId="375227D0" w14:textId="77777777" w:rsidR="00C10812" w:rsidRPr="00D4431F" w:rsidRDefault="00DA38A5" w:rsidP="00C10812">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375227D1" w14:textId="77777777" w:rsidR="00C10812" w:rsidRPr="00D4431F" w:rsidRDefault="00DA38A5" w:rsidP="00C10812">
            <w:pPr>
              <w:spacing w:line="240" w:lineRule="auto"/>
              <w:jc w:val="center"/>
              <w:rPr>
                <w:rFonts w:cstheme="minorHAnsi"/>
                <w:bCs/>
              </w:rPr>
            </w:pPr>
            <w:r w:rsidRPr="00D4431F">
              <w:rPr>
                <w:rFonts w:cstheme="minorHAnsi"/>
                <w:bCs/>
              </w:rPr>
              <w:t xml:space="preserve">Good homes, green spaces, healthy </w:t>
            </w:r>
            <w:r w:rsidRPr="00D4431F">
              <w:rPr>
                <w:rFonts w:cstheme="minorHAnsi"/>
                <w:bCs/>
              </w:rPr>
              <w:t>places</w:t>
            </w:r>
          </w:p>
        </w:tc>
      </w:tr>
    </w:tbl>
    <w:p w14:paraId="375227D3" w14:textId="77777777" w:rsidR="00C10812" w:rsidRPr="00D4431F" w:rsidRDefault="00DA38A5" w:rsidP="00C10812">
      <w:pPr>
        <w:spacing w:line="240" w:lineRule="auto"/>
        <w:jc w:val="both"/>
        <w:rPr>
          <w:rFonts w:cstheme="minorHAnsi"/>
          <w:bCs/>
        </w:rPr>
      </w:pPr>
    </w:p>
    <w:p w14:paraId="375227D4" w14:textId="77777777" w:rsidR="00C10812" w:rsidRPr="00ED4FF1" w:rsidRDefault="00DA38A5" w:rsidP="00C1081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375227D5" w14:textId="77777777" w:rsidR="00F546E2" w:rsidRDefault="00DA38A5" w:rsidP="00F546E2">
      <w:pPr>
        <w:numPr>
          <w:ilvl w:val="0"/>
          <w:numId w:val="11"/>
        </w:numPr>
        <w:pBdr>
          <w:top w:val="single" w:sz="2" w:space="0" w:color="FFFFFF"/>
          <w:left w:val="single" w:sz="2" w:space="0" w:color="FFFFFF"/>
          <w:bottom w:val="single" w:sz="2" w:space="3" w:color="FFFFFF"/>
          <w:right w:val="single" w:sz="2" w:space="4" w:color="FFFFFF"/>
        </w:pBdr>
        <w:tabs>
          <w:tab w:val="left" w:pos="567"/>
        </w:tabs>
        <w:spacing w:after="0" w:line="240" w:lineRule="auto"/>
        <w:ind w:right="141"/>
      </w:pPr>
      <w:r>
        <w:t xml:space="preserve">The Strategic Risk Register is a key part of the council’s risk management system, alongside service level and individual project level risk registers, and considers the key risks that are applicable to Corporate </w:t>
      </w:r>
      <w:r>
        <w:t xml:space="preserve">Strategy and service delivery across the council as a whole. </w:t>
      </w:r>
    </w:p>
    <w:p w14:paraId="375227D6" w14:textId="77777777" w:rsidR="00F546E2" w:rsidRDefault="00DA38A5" w:rsidP="00F546E2">
      <w:pPr>
        <w:pBdr>
          <w:top w:val="single" w:sz="2" w:space="0" w:color="FFFFFF"/>
          <w:left w:val="single" w:sz="2" w:space="0" w:color="FFFFFF"/>
          <w:bottom w:val="single" w:sz="2" w:space="3" w:color="FFFFFF"/>
          <w:right w:val="single" w:sz="2" w:space="4" w:color="FFFFFF"/>
        </w:pBdr>
        <w:spacing w:after="0" w:line="240" w:lineRule="auto"/>
        <w:ind w:left="567" w:right="141"/>
      </w:pPr>
    </w:p>
    <w:p w14:paraId="375227D7" w14:textId="77777777" w:rsidR="00F546E2" w:rsidRDefault="00DA38A5" w:rsidP="00F546E2">
      <w:pPr>
        <w:numPr>
          <w:ilvl w:val="0"/>
          <w:numId w:val="11"/>
        </w:numPr>
        <w:pBdr>
          <w:top w:val="single" w:sz="2" w:space="0" w:color="FFFFFF"/>
          <w:left w:val="single" w:sz="2" w:space="0" w:color="FFFFFF"/>
          <w:bottom w:val="single" w:sz="2" w:space="3" w:color="FFFFFF"/>
          <w:right w:val="single" w:sz="2" w:space="4" w:color="FFFFFF"/>
        </w:pBdr>
        <w:tabs>
          <w:tab w:val="left" w:pos="567"/>
        </w:tabs>
        <w:spacing w:after="0" w:line="240" w:lineRule="auto"/>
        <w:ind w:right="141"/>
      </w:pPr>
      <w:r w:rsidRPr="00F0570C">
        <w:t xml:space="preserve">The Council </w:t>
      </w:r>
      <w:r>
        <w:t xml:space="preserve">operates in a continually changing </w:t>
      </w:r>
      <w:r w:rsidRPr="00F0570C">
        <w:t>political, eco</w:t>
      </w:r>
      <w:r>
        <w:t xml:space="preserve">nomic and financial environment. </w:t>
      </w:r>
      <w:r w:rsidRPr="00F0570C">
        <w:t>The S</w:t>
      </w:r>
      <w:r>
        <w:t>trategic Risk Register</w:t>
      </w:r>
      <w:r w:rsidRPr="00F0570C">
        <w:t xml:space="preserve"> is therefore a live document and needs to be updated to reflect any new</w:t>
      </w:r>
      <w:r w:rsidRPr="00F0570C">
        <w:t xml:space="preserve"> or emerging strategic risks facing the Council. </w:t>
      </w:r>
    </w:p>
    <w:p w14:paraId="375227D8" w14:textId="77777777" w:rsidR="00F546E2" w:rsidRDefault="00DA38A5" w:rsidP="00F546E2">
      <w:pPr>
        <w:pBdr>
          <w:top w:val="single" w:sz="2" w:space="0" w:color="FFFFFF"/>
          <w:left w:val="single" w:sz="2" w:space="0" w:color="FFFFFF"/>
          <w:bottom w:val="single" w:sz="2" w:space="3" w:color="FFFFFF"/>
          <w:right w:val="single" w:sz="2" w:space="4" w:color="FFFFFF"/>
        </w:pBdr>
        <w:spacing w:after="0" w:line="240" w:lineRule="auto"/>
        <w:ind w:left="567" w:right="141"/>
      </w:pPr>
    </w:p>
    <w:p w14:paraId="375227D9" w14:textId="77777777" w:rsidR="00F546E2" w:rsidRDefault="00DA38A5" w:rsidP="00F546E2">
      <w:pPr>
        <w:numPr>
          <w:ilvl w:val="0"/>
          <w:numId w:val="11"/>
        </w:numPr>
        <w:pBdr>
          <w:top w:val="single" w:sz="2" w:space="0" w:color="FFFFFF"/>
          <w:left w:val="single" w:sz="2" w:space="0" w:color="FFFFFF"/>
          <w:bottom w:val="single" w:sz="2" w:space="3" w:color="FFFFFF"/>
          <w:right w:val="single" w:sz="2" w:space="4" w:color="FFFFFF"/>
        </w:pBdr>
        <w:tabs>
          <w:tab w:val="left" w:pos="567"/>
        </w:tabs>
        <w:spacing w:after="0" w:line="240" w:lineRule="auto"/>
        <w:ind w:right="141"/>
      </w:pPr>
      <w:r>
        <w:t>The Strategic Risk Register is owned by the Senior Management Team and is stored and managed through GRACE, the council’s risk management system. The senior management team are responsible for identifying,</w:t>
      </w:r>
      <w:r>
        <w:t xml:space="preserve"> owning, monitoring and delivering actions to mitigate strategic risk, including ensuring that any actions against each risk are completed.  </w:t>
      </w:r>
    </w:p>
    <w:p w14:paraId="375227DA" w14:textId="77777777" w:rsidR="00F546E2" w:rsidRDefault="00DA38A5" w:rsidP="00F546E2">
      <w:pPr>
        <w:pStyle w:val="ListParagraph"/>
      </w:pPr>
    </w:p>
    <w:p w14:paraId="375227DB" w14:textId="77777777" w:rsidR="00F546E2" w:rsidRDefault="00DA38A5" w:rsidP="00F546E2">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pPr>
      <w:r>
        <w:t xml:space="preserve">All risks are scored on a 4x4 risk matrix as outlined below: </w:t>
      </w:r>
    </w:p>
    <w:p w14:paraId="375227DC" w14:textId="77777777" w:rsidR="00F546E2"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75227DD" w14:textId="77777777" w:rsidR="00193694"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75227DE" w14:textId="77777777" w:rsidR="00193694"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75227DF" w14:textId="77777777" w:rsidR="00193694"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75227E0" w14:textId="77777777" w:rsidR="00193694"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75227E1" w14:textId="77777777" w:rsidR="00193694"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75227E2" w14:textId="77777777" w:rsidR="00193694"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75227E3" w14:textId="77777777" w:rsidR="00193694"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75227E4" w14:textId="77777777" w:rsidR="00193694"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75227E5" w14:textId="77777777" w:rsidR="00193694"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75227E6" w14:textId="77777777" w:rsidR="00193694"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75227E7" w14:textId="77777777" w:rsidR="00193694"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tbl>
      <w:tblPr>
        <w:tblW w:w="7066" w:type="dxa"/>
        <w:tblLook w:val="04A0" w:firstRow="1" w:lastRow="0" w:firstColumn="1" w:lastColumn="0" w:noHBand="0" w:noVBand="1"/>
      </w:tblPr>
      <w:tblGrid>
        <w:gridCol w:w="1738"/>
        <w:gridCol w:w="418"/>
        <w:gridCol w:w="1179"/>
        <w:gridCol w:w="1283"/>
        <w:gridCol w:w="1283"/>
        <w:gridCol w:w="1165"/>
      </w:tblGrid>
      <w:tr w:rsidR="00C21B90" w14:paraId="375227F8" w14:textId="77777777" w:rsidTr="00C10812">
        <w:trPr>
          <w:trHeight w:val="253"/>
        </w:trPr>
        <w:tc>
          <w:tcPr>
            <w:tcW w:w="1738" w:type="dxa"/>
            <w:tcBorders>
              <w:top w:val="nil"/>
              <w:left w:val="nil"/>
              <w:bottom w:val="nil"/>
              <w:right w:val="nil"/>
            </w:tcBorders>
          </w:tcPr>
          <w:p w14:paraId="375227E8" w14:textId="77777777" w:rsidR="00F546E2" w:rsidRPr="00DF00D3" w:rsidRDefault="00DA38A5" w:rsidP="00C10812">
            <w:pPr>
              <w:spacing w:after="0" w:line="240" w:lineRule="auto"/>
              <w:jc w:val="center"/>
              <w:rPr>
                <w:rFonts w:ascii="Arial" w:eastAsia="Times New Roman" w:hAnsi="Arial" w:cs="Arial"/>
                <w:b/>
                <w:sz w:val="18"/>
                <w:szCs w:val="18"/>
              </w:rPr>
            </w:pPr>
            <w:r w:rsidRPr="00DF00D3">
              <w:rPr>
                <w:rFonts w:ascii="Arial" w:eastAsia="Times New Roman" w:hAnsi="Arial" w:cs="Arial"/>
                <w:b/>
                <w:sz w:val="18"/>
                <w:szCs w:val="18"/>
              </w:rPr>
              <w:t xml:space="preserve">Major </w:t>
            </w:r>
          </w:p>
        </w:tc>
        <w:tc>
          <w:tcPr>
            <w:tcW w:w="418" w:type="dxa"/>
            <w:tcBorders>
              <w:top w:val="nil"/>
              <w:left w:val="nil"/>
              <w:bottom w:val="nil"/>
              <w:right w:val="single" w:sz="4" w:space="0" w:color="auto"/>
            </w:tcBorders>
          </w:tcPr>
          <w:p w14:paraId="375227E9" w14:textId="77777777" w:rsidR="00F546E2" w:rsidRPr="00DF00D3" w:rsidRDefault="00DA38A5"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4</w:t>
            </w:r>
          </w:p>
        </w:tc>
        <w:tc>
          <w:tcPr>
            <w:tcW w:w="1179" w:type="dxa"/>
            <w:tcBorders>
              <w:left w:val="single" w:sz="4" w:space="0" w:color="auto"/>
            </w:tcBorders>
            <w:shd w:val="clear" w:color="auto" w:fill="92D050"/>
          </w:tcPr>
          <w:p w14:paraId="375227EA" w14:textId="77777777" w:rsidR="00F546E2" w:rsidRPr="00DF00D3" w:rsidRDefault="00DA38A5" w:rsidP="00C10812">
            <w:pPr>
              <w:spacing w:after="0" w:line="240" w:lineRule="auto"/>
              <w:jc w:val="center"/>
              <w:rPr>
                <w:rFonts w:ascii="Arial" w:eastAsia="Times New Roman" w:hAnsi="Arial" w:cs="Arial"/>
                <w:sz w:val="18"/>
                <w:szCs w:val="18"/>
              </w:rPr>
            </w:pPr>
          </w:p>
          <w:p w14:paraId="375227EB"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4</w:t>
            </w:r>
          </w:p>
          <w:p w14:paraId="375227EC"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 xml:space="preserve">Low </w:t>
            </w:r>
          </w:p>
          <w:p w14:paraId="375227ED" w14:textId="77777777" w:rsidR="00F546E2" w:rsidRPr="00DF00D3" w:rsidRDefault="00DA38A5" w:rsidP="00C10812">
            <w:pPr>
              <w:spacing w:after="0" w:line="240" w:lineRule="auto"/>
              <w:jc w:val="center"/>
              <w:rPr>
                <w:rFonts w:ascii="Arial" w:eastAsia="Times New Roman" w:hAnsi="Arial" w:cs="Arial"/>
                <w:sz w:val="18"/>
                <w:szCs w:val="18"/>
              </w:rPr>
            </w:pPr>
          </w:p>
        </w:tc>
        <w:tc>
          <w:tcPr>
            <w:tcW w:w="1283" w:type="dxa"/>
            <w:shd w:val="clear" w:color="auto" w:fill="FFC000"/>
          </w:tcPr>
          <w:p w14:paraId="375227EE" w14:textId="77777777" w:rsidR="00F546E2" w:rsidRPr="00DF00D3" w:rsidRDefault="00DA38A5" w:rsidP="00C10812">
            <w:pPr>
              <w:spacing w:after="0" w:line="240" w:lineRule="auto"/>
              <w:jc w:val="center"/>
              <w:rPr>
                <w:rFonts w:ascii="Arial" w:eastAsia="Times New Roman" w:hAnsi="Arial" w:cs="Arial"/>
                <w:sz w:val="18"/>
                <w:szCs w:val="18"/>
              </w:rPr>
            </w:pPr>
          </w:p>
          <w:p w14:paraId="375227EF"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8</w:t>
            </w:r>
          </w:p>
          <w:p w14:paraId="375227F0"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Medium</w:t>
            </w:r>
          </w:p>
        </w:tc>
        <w:tc>
          <w:tcPr>
            <w:tcW w:w="1283" w:type="dxa"/>
            <w:shd w:val="clear" w:color="auto" w:fill="FF0000"/>
          </w:tcPr>
          <w:p w14:paraId="375227F1" w14:textId="77777777" w:rsidR="00F546E2" w:rsidRPr="00DF00D3" w:rsidRDefault="00DA38A5" w:rsidP="00C10812">
            <w:pPr>
              <w:spacing w:after="0" w:line="240" w:lineRule="auto"/>
              <w:jc w:val="center"/>
              <w:rPr>
                <w:rFonts w:ascii="Arial" w:eastAsia="Times New Roman" w:hAnsi="Arial" w:cs="Arial"/>
                <w:sz w:val="18"/>
                <w:szCs w:val="18"/>
              </w:rPr>
            </w:pPr>
          </w:p>
          <w:p w14:paraId="375227F2"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12</w:t>
            </w:r>
          </w:p>
          <w:p w14:paraId="375227F3"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 xml:space="preserve">High </w:t>
            </w:r>
          </w:p>
          <w:p w14:paraId="375227F4" w14:textId="77777777" w:rsidR="00F546E2" w:rsidRPr="00DF00D3" w:rsidRDefault="00DA38A5" w:rsidP="00C10812">
            <w:pPr>
              <w:spacing w:after="0" w:line="240" w:lineRule="auto"/>
              <w:jc w:val="center"/>
              <w:rPr>
                <w:rFonts w:ascii="Arial" w:eastAsia="Times New Roman" w:hAnsi="Arial" w:cs="Arial"/>
                <w:sz w:val="18"/>
                <w:szCs w:val="18"/>
              </w:rPr>
            </w:pPr>
          </w:p>
        </w:tc>
        <w:tc>
          <w:tcPr>
            <w:tcW w:w="1165" w:type="dxa"/>
            <w:shd w:val="clear" w:color="auto" w:fill="FF0000"/>
          </w:tcPr>
          <w:p w14:paraId="375227F5" w14:textId="77777777" w:rsidR="00F546E2" w:rsidRPr="00DF00D3" w:rsidRDefault="00DA38A5" w:rsidP="00C10812">
            <w:pPr>
              <w:spacing w:after="0" w:line="240" w:lineRule="auto"/>
              <w:jc w:val="center"/>
              <w:rPr>
                <w:rFonts w:ascii="Arial" w:eastAsia="Times New Roman" w:hAnsi="Arial" w:cs="Arial"/>
                <w:sz w:val="18"/>
                <w:szCs w:val="18"/>
              </w:rPr>
            </w:pPr>
          </w:p>
          <w:p w14:paraId="375227F6"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16</w:t>
            </w:r>
          </w:p>
          <w:p w14:paraId="375227F7"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High</w:t>
            </w:r>
          </w:p>
        </w:tc>
      </w:tr>
      <w:tr w:rsidR="00C21B90" w14:paraId="37522807" w14:textId="77777777" w:rsidTr="00C10812">
        <w:trPr>
          <w:trHeight w:val="411"/>
        </w:trPr>
        <w:tc>
          <w:tcPr>
            <w:tcW w:w="1738" w:type="dxa"/>
            <w:tcBorders>
              <w:top w:val="nil"/>
              <w:left w:val="nil"/>
              <w:bottom w:val="nil"/>
              <w:right w:val="nil"/>
            </w:tcBorders>
          </w:tcPr>
          <w:p w14:paraId="375227F9" w14:textId="77777777" w:rsidR="00F546E2" w:rsidRPr="00DF00D3" w:rsidRDefault="00DA38A5" w:rsidP="00C10812">
            <w:pPr>
              <w:spacing w:after="0" w:line="240" w:lineRule="auto"/>
              <w:jc w:val="center"/>
              <w:rPr>
                <w:rFonts w:ascii="Arial" w:eastAsia="Times New Roman" w:hAnsi="Arial" w:cs="Arial"/>
                <w:b/>
                <w:sz w:val="18"/>
                <w:szCs w:val="18"/>
              </w:rPr>
            </w:pPr>
            <w:r w:rsidRPr="00DF00D3">
              <w:rPr>
                <w:rFonts w:ascii="Arial" w:eastAsia="Times New Roman" w:hAnsi="Arial" w:cs="Arial"/>
                <w:b/>
                <w:sz w:val="18"/>
                <w:szCs w:val="18"/>
              </w:rPr>
              <w:t>Serious</w:t>
            </w:r>
          </w:p>
        </w:tc>
        <w:tc>
          <w:tcPr>
            <w:tcW w:w="418" w:type="dxa"/>
            <w:tcBorders>
              <w:top w:val="nil"/>
              <w:left w:val="nil"/>
              <w:bottom w:val="nil"/>
              <w:right w:val="single" w:sz="4" w:space="0" w:color="auto"/>
            </w:tcBorders>
          </w:tcPr>
          <w:p w14:paraId="375227FA" w14:textId="77777777" w:rsidR="00F546E2" w:rsidRPr="00DF00D3" w:rsidRDefault="00DA38A5"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3</w:t>
            </w:r>
          </w:p>
        </w:tc>
        <w:tc>
          <w:tcPr>
            <w:tcW w:w="1179" w:type="dxa"/>
            <w:tcBorders>
              <w:left w:val="single" w:sz="4" w:space="0" w:color="auto"/>
            </w:tcBorders>
            <w:shd w:val="clear" w:color="auto" w:fill="92D050"/>
          </w:tcPr>
          <w:p w14:paraId="375227FB" w14:textId="77777777" w:rsidR="00F546E2" w:rsidRPr="00DF00D3" w:rsidRDefault="00DA38A5" w:rsidP="00C10812">
            <w:pPr>
              <w:spacing w:after="0" w:line="240" w:lineRule="auto"/>
              <w:jc w:val="center"/>
              <w:rPr>
                <w:rFonts w:ascii="Arial" w:eastAsia="Times New Roman" w:hAnsi="Arial" w:cs="Arial"/>
                <w:sz w:val="18"/>
                <w:szCs w:val="18"/>
              </w:rPr>
            </w:pPr>
          </w:p>
          <w:p w14:paraId="375227FC"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3</w:t>
            </w:r>
          </w:p>
          <w:p w14:paraId="375227FD"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Low</w:t>
            </w:r>
          </w:p>
        </w:tc>
        <w:tc>
          <w:tcPr>
            <w:tcW w:w="1283" w:type="dxa"/>
            <w:shd w:val="clear" w:color="auto" w:fill="FFC000"/>
          </w:tcPr>
          <w:p w14:paraId="375227FE" w14:textId="77777777" w:rsidR="00F546E2" w:rsidRPr="00DF00D3" w:rsidRDefault="00DA38A5" w:rsidP="00C10812">
            <w:pPr>
              <w:spacing w:after="0" w:line="240" w:lineRule="auto"/>
              <w:jc w:val="center"/>
              <w:rPr>
                <w:rFonts w:ascii="Arial" w:eastAsia="Times New Roman" w:hAnsi="Arial" w:cs="Arial"/>
                <w:sz w:val="18"/>
                <w:szCs w:val="18"/>
              </w:rPr>
            </w:pPr>
          </w:p>
          <w:p w14:paraId="375227FF"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6</w:t>
            </w:r>
          </w:p>
          <w:p w14:paraId="37522800"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Medium</w:t>
            </w:r>
          </w:p>
        </w:tc>
        <w:tc>
          <w:tcPr>
            <w:tcW w:w="1283" w:type="dxa"/>
            <w:shd w:val="clear" w:color="auto" w:fill="FFC000"/>
          </w:tcPr>
          <w:p w14:paraId="37522801" w14:textId="77777777" w:rsidR="00F546E2" w:rsidRPr="00DF00D3" w:rsidRDefault="00DA38A5" w:rsidP="00C10812">
            <w:pPr>
              <w:spacing w:after="0" w:line="240" w:lineRule="auto"/>
              <w:jc w:val="center"/>
              <w:rPr>
                <w:rFonts w:ascii="Arial" w:eastAsia="Times New Roman" w:hAnsi="Arial" w:cs="Arial"/>
                <w:sz w:val="18"/>
                <w:szCs w:val="18"/>
              </w:rPr>
            </w:pPr>
          </w:p>
          <w:p w14:paraId="37522802"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9</w:t>
            </w:r>
          </w:p>
          <w:p w14:paraId="37522803"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Medium</w:t>
            </w:r>
          </w:p>
        </w:tc>
        <w:tc>
          <w:tcPr>
            <w:tcW w:w="1165" w:type="dxa"/>
            <w:shd w:val="clear" w:color="auto" w:fill="FF0000"/>
          </w:tcPr>
          <w:p w14:paraId="37522804" w14:textId="77777777" w:rsidR="00F546E2" w:rsidRPr="00DF00D3" w:rsidRDefault="00DA38A5" w:rsidP="00C10812">
            <w:pPr>
              <w:spacing w:after="0" w:line="240" w:lineRule="auto"/>
              <w:jc w:val="center"/>
              <w:rPr>
                <w:rFonts w:ascii="Arial" w:eastAsia="Times New Roman" w:hAnsi="Arial" w:cs="Arial"/>
                <w:sz w:val="18"/>
                <w:szCs w:val="18"/>
              </w:rPr>
            </w:pPr>
          </w:p>
          <w:p w14:paraId="37522805"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12</w:t>
            </w:r>
          </w:p>
          <w:p w14:paraId="37522806"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High</w:t>
            </w:r>
          </w:p>
        </w:tc>
      </w:tr>
      <w:tr w:rsidR="00C21B90" w14:paraId="37522816" w14:textId="77777777" w:rsidTr="00C10812">
        <w:trPr>
          <w:trHeight w:val="529"/>
        </w:trPr>
        <w:tc>
          <w:tcPr>
            <w:tcW w:w="1738" w:type="dxa"/>
            <w:tcBorders>
              <w:top w:val="nil"/>
              <w:left w:val="nil"/>
              <w:bottom w:val="nil"/>
              <w:right w:val="nil"/>
            </w:tcBorders>
          </w:tcPr>
          <w:p w14:paraId="37522808" w14:textId="77777777" w:rsidR="00F546E2" w:rsidRPr="00DF00D3" w:rsidRDefault="00DA38A5" w:rsidP="00C10812">
            <w:pPr>
              <w:spacing w:after="0" w:line="240" w:lineRule="auto"/>
              <w:jc w:val="center"/>
              <w:rPr>
                <w:rFonts w:ascii="Arial" w:eastAsia="Times New Roman" w:hAnsi="Arial" w:cs="Arial"/>
                <w:b/>
                <w:sz w:val="18"/>
                <w:szCs w:val="18"/>
              </w:rPr>
            </w:pPr>
            <w:r w:rsidRPr="00DF00D3">
              <w:rPr>
                <w:rFonts w:ascii="Arial" w:eastAsia="Times New Roman" w:hAnsi="Arial" w:cs="Arial"/>
                <w:b/>
                <w:sz w:val="18"/>
                <w:szCs w:val="18"/>
              </w:rPr>
              <w:t xml:space="preserve">Minor </w:t>
            </w:r>
          </w:p>
        </w:tc>
        <w:tc>
          <w:tcPr>
            <w:tcW w:w="418" w:type="dxa"/>
            <w:tcBorders>
              <w:top w:val="nil"/>
              <w:left w:val="nil"/>
              <w:bottom w:val="nil"/>
              <w:right w:val="single" w:sz="4" w:space="0" w:color="auto"/>
            </w:tcBorders>
          </w:tcPr>
          <w:p w14:paraId="37522809" w14:textId="77777777" w:rsidR="00F546E2" w:rsidRPr="00DF00D3" w:rsidRDefault="00DA38A5"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2</w:t>
            </w:r>
          </w:p>
        </w:tc>
        <w:tc>
          <w:tcPr>
            <w:tcW w:w="1179" w:type="dxa"/>
            <w:tcBorders>
              <w:left w:val="single" w:sz="4" w:space="0" w:color="auto"/>
              <w:bottom w:val="single" w:sz="4" w:space="0" w:color="auto"/>
            </w:tcBorders>
            <w:shd w:val="clear" w:color="auto" w:fill="92D050"/>
          </w:tcPr>
          <w:p w14:paraId="3752280A" w14:textId="77777777" w:rsidR="00F546E2" w:rsidRPr="00DF00D3" w:rsidRDefault="00DA38A5" w:rsidP="00C10812">
            <w:pPr>
              <w:spacing w:after="0" w:line="240" w:lineRule="auto"/>
              <w:jc w:val="center"/>
              <w:rPr>
                <w:rFonts w:ascii="Arial" w:eastAsia="Times New Roman" w:hAnsi="Arial" w:cs="Arial"/>
                <w:sz w:val="18"/>
                <w:szCs w:val="18"/>
              </w:rPr>
            </w:pPr>
          </w:p>
          <w:p w14:paraId="3752280B"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2</w:t>
            </w:r>
          </w:p>
          <w:p w14:paraId="3752280C"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 xml:space="preserve">Low </w:t>
            </w:r>
          </w:p>
        </w:tc>
        <w:tc>
          <w:tcPr>
            <w:tcW w:w="1283" w:type="dxa"/>
            <w:tcBorders>
              <w:bottom w:val="single" w:sz="4" w:space="0" w:color="auto"/>
            </w:tcBorders>
            <w:shd w:val="clear" w:color="auto" w:fill="92D050"/>
          </w:tcPr>
          <w:p w14:paraId="3752280D" w14:textId="77777777" w:rsidR="00F546E2" w:rsidRPr="00DF00D3" w:rsidRDefault="00DA38A5" w:rsidP="00C10812">
            <w:pPr>
              <w:spacing w:after="0" w:line="240" w:lineRule="auto"/>
              <w:jc w:val="center"/>
              <w:rPr>
                <w:rFonts w:ascii="Arial" w:eastAsia="Times New Roman" w:hAnsi="Arial" w:cs="Arial"/>
                <w:sz w:val="18"/>
                <w:szCs w:val="18"/>
              </w:rPr>
            </w:pPr>
          </w:p>
          <w:p w14:paraId="3752280E"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4</w:t>
            </w:r>
          </w:p>
          <w:p w14:paraId="3752280F"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 xml:space="preserve">Low </w:t>
            </w:r>
          </w:p>
        </w:tc>
        <w:tc>
          <w:tcPr>
            <w:tcW w:w="1283" w:type="dxa"/>
            <w:tcBorders>
              <w:bottom w:val="single" w:sz="4" w:space="0" w:color="auto"/>
            </w:tcBorders>
            <w:shd w:val="clear" w:color="auto" w:fill="FFC000"/>
          </w:tcPr>
          <w:p w14:paraId="37522810" w14:textId="77777777" w:rsidR="00F546E2" w:rsidRPr="00DF00D3" w:rsidRDefault="00DA38A5" w:rsidP="00C10812">
            <w:pPr>
              <w:spacing w:after="0" w:line="240" w:lineRule="auto"/>
              <w:jc w:val="center"/>
              <w:rPr>
                <w:rFonts w:ascii="Arial" w:eastAsia="Times New Roman" w:hAnsi="Arial" w:cs="Arial"/>
                <w:sz w:val="18"/>
                <w:szCs w:val="18"/>
              </w:rPr>
            </w:pPr>
          </w:p>
          <w:p w14:paraId="37522811"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6</w:t>
            </w:r>
          </w:p>
          <w:p w14:paraId="37522812"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Medium</w:t>
            </w:r>
          </w:p>
        </w:tc>
        <w:tc>
          <w:tcPr>
            <w:tcW w:w="1165" w:type="dxa"/>
            <w:tcBorders>
              <w:bottom w:val="single" w:sz="4" w:space="0" w:color="auto"/>
            </w:tcBorders>
            <w:shd w:val="clear" w:color="auto" w:fill="FFC000"/>
          </w:tcPr>
          <w:p w14:paraId="37522813" w14:textId="77777777" w:rsidR="00F546E2" w:rsidRPr="00DF00D3" w:rsidRDefault="00DA38A5" w:rsidP="00C10812">
            <w:pPr>
              <w:spacing w:after="0" w:line="240" w:lineRule="auto"/>
              <w:jc w:val="center"/>
              <w:rPr>
                <w:rFonts w:ascii="Arial" w:eastAsia="Times New Roman" w:hAnsi="Arial" w:cs="Arial"/>
                <w:sz w:val="18"/>
                <w:szCs w:val="18"/>
              </w:rPr>
            </w:pPr>
          </w:p>
          <w:p w14:paraId="37522814"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8</w:t>
            </w:r>
          </w:p>
          <w:p w14:paraId="37522815"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Medium</w:t>
            </w:r>
          </w:p>
        </w:tc>
      </w:tr>
      <w:tr w:rsidR="00C21B90" w14:paraId="37522826" w14:textId="77777777" w:rsidTr="00C10812">
        <w:trPr>
          <w:trHeight w:val="253"/>
        </w:trPr>
        <w:tc>
          <w:tcPr>
            <w:tcW w:w="1738" w:type="dxa"/>
            <w:tcBorders>
              <w:top w:val="nil"/>
              <w:left w:val="nil"/>
              <w:bottom w:val="nil"/>
              <w:right w:val="nil"/>
            </w:tcBorders>
          </w:tcPr>
          <w:p w14:paraId="37522817" w14:textId="77777777" w:rsidR="00F546E2" w:rsidRPr="00DF00D3" w:rsidRDefault="00DA38A5" w:rsidP="00C10812">
            <w:pPr>
              <w:spacing w:after="0" w:line="240" w:lineRule="auto"/>
              <w:jc w:val="center"/>
              <w:rPr>
                <w:rFonts w:ascii="Arial" w:eastAsia="Times New Roman" w:hAnsi="Arial" w:cs="Arial"/>
                <w:b/>
                <w:sz w:val="18"/>
                <w:szCs w:val="18"/>
              </w:rPr>
            </w:pPr>
            <w:r w:rsidRPr="00DF00D3">
              <w:rPr>
                <w:rFonts w:ascii="Arial" w:eastAsia="Times New Roman" w:hAnsi="Arial" w:cs="Arial"/>
                <w:b/>
                <w:sz w:val="18"/>
                <w:szCs w:val="18"/>
              </w:rPr>
              <w:t xml:space="preserve">Insignificant </w:t>
            </w:r>
          </w:p>
        </w:tc>
        <w:tc>
          <w:tcPr>
            <w:tcW w:w="418" w:type="dxa"/>
            <w:tcBorders>
              <w:top w:val="nil"/>
              <w:left w:val="nil"/>
              <w:bottom w:val="nil"/>
              <w:right w:val="single" w:sz="4" w:space="0" w:color="auto"/>
            </w:tcBorders>
          </w:tcPr>
          <w:p w14:paraId="37522818" w14:textId="77777777" w:rsidR="00F546E2" w:rsidRPr="00DF00D3" w:rsidRDefault="00DA38A5"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1</w:t>
            </w:r>
          </w:p>
        </w:tc>
        <w:tc>
          <w:tcPr>
            <w:tcW w:w="1179" w:type="dxa"/>
            <w:tcBorders>
              <w:left w:val="single" w:sz="4" w:space="0" w:color="auto"/>
              <w:bottom w:val="single" w:sz="4" w:space="0" w:color="auto"/>
            </w:tcBorders>
            <w:shd w:val="clear" w:color="auto" w:fill="92D050"/>
          </w:tcPr>
          <w:p w14:paraId="37522819" w14:textId="77777777" w:rsidR="00F546E2" w:rsidRPr="00DF00D3" w:rsidRDefault="00DA38A5" w:rsidP="00C10812">
            <w:pPr>
              <w:spacing w:after="0" w:line="240" w:lineRule="auto"/>
              <w:jc w:val="center"/>
              <w:rPr>
                <w:rFonts w:ascii="Arial" w:eastAsia="Times New Roman" w:hAnsi="Arial" w:cs="Arial"/>
                <w:sz w:val="18"/>
                <w:szCs w:val="18"/>
              </w:rPr>
            </w:pPr>
          </w:p>
          <w:p w14:paraId="3752281A"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1</w:t>
            </w:r>
          </w:p>
          <w:p w14:paraId="3752281B"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Low</w:t>
            </w:r>
          </w:p>
          <w:p w14:paraId="3752281C" w14:textId="77777777" w:rsidR="00F546E2" w:rsidRPr="00DF00D3" w:rsidRDefault="00DA38A5" w:rsidP="00C10812">
            <w:pPr>
              <w:spacing w:after="0" w:line="240" w:lineRule="auto"/>
              <w:jc w:val="center"/>
              <w:rPr>
                <w:rFonts w:ascii="Arial" w:eastAsia="Times New Roman" w:hAnsi="Arial" w:cs="Arial"/>
                <w:sz w:val="18"/>
                <w:szCs w:val="18"/>
              </w:rPr>
            </w:pPr>
          </w:p>
        </w:tc>
        <w:tc>
          <w:tcPr>
            <w:tcW w:w="1283" w:type="dxa"/>
            <w:tcBorders>
              <w:bottom w:val="single" w:sz="4" w:space="0" w:color="auto"/>
            </w:tcBorders>
            <w:shd w:val="clear" w:color="auto" w:fill="92D050"/>
          </w:tcPr>
          <w:p w14:paraId="3752281D" w14:textId="77777777" w:rsidR="00F546E2" w:rsidRPr="00DF00D3" w:rsidRDefault="00DA38A5" w:rsidP="00C10812">
            <w:pPr>
              <w:spacing w:after="0" w:line="240" w:lineRule="auto"/>
              <w:jc w:val="center"/>
              <w:rPr>
                <w:rFonts w:ascii="Arial" w:eastAsia="Times New Roman" w:hAnsi="Arial" w:cs="Arial"/>
                <w:sz w:val="18"/>
                <w:szCs w:val="18"/>
              </w:rPr>
            </w:pPr>
          </w:p>
          <w:p w14:paraId="3752281E"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2</w:t>
            </w:r>
          </w:p>
          <w:p w14:paraId="3752281F"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Low</w:t>
            </w:r>
          </w:p>
        </w:tc>
        <w:tc>
          <w:tcPr>
            <w:tcW w:w="1283" w:type="dxa"/>
            <w:tcBorders>
              <w:bottom w:val="single" w:sz="4" w:space="0" w:color="auto"/>
            </w:tcBorders>
            <w:shd w:val="clear" w:color="auto" w:fill="92D050"/>
          </w:tcPr>
          <w:p w14:paraId="37522820" w14:textId="77777777" w:rsidR="00F546E2" w:rsidRPr="00DF00D3" w:rsidRDefault="00DA38A5" w:rsidP="00C10812">
            <w:pPr>
              <w:spacing w:after="0" w:line="240" w:lineRule="auto"/>
              <w:jc w:val="center"/>
              <w:rPr>
                <w:rFonts w:ascii="Arial" w:eastAsia="Times New Roman" w:hAnsi="Arial" w:cs="Arial"/>
                <w:sz w:val="18"/>
                <w:szCs w:val="18"/>
              </w:rPr>
            </w:pPr>
          </w:p>
          <w:p w14:paraId="37522821"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3</w:t>
            </w:r>
          </w:p>
          <w:p w14:paraId="37522822"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Low</w:t>
            </w:r>
          </w:p>
        </w:tc>
        <w:tc>
          <w:tcPr>
            <w:tcW w:w="1165" w:type="dxa"/>
            <w:tcBorders>
              <w:bottom w:val="single" w:sz="4" w:space="0" w:color="auto"/>
            </w:tcBorders>
            <w:shd w:val="clear" w:color="auto" w:fill="92D050"/>
          </w:tcPr>
          <w:p w14:paraId="37522823" w14:textId="77777777" w:rsidR="00F546E2" w:rsidRPr="00DF00D3" w:rsidRDefault="00DA38A5" w:rsidP="00C10812">
            <w:pPr>
              <w:spacing w:after="0" w:line="240" w:lineRule="auto"/>
              <w:jc w:val="center"/>
              <w:rPr>
                <w:rFonts w:ascii="Arial" w:eastAsia="Times New Roman" w:hAnsi="Arial" w:cs="Arial"/>
                <w:sz w:val="18"/>
                <w:szCs w:val="18"/>
              </w:rPr>
            </w:pPr>
          </w:p>
          <w:p w14:paraId="37522824"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4</w:t>
            </w:r>
          </w:p>
          <w:p w14:paraId="37522825" w14:textId="77777777" w:rsidR="00F546E2" w:rsidRPr="00DF00D3" w:rsidRDefault="00DA38A5" w:rsidP="00C10812">
            <w:pPr>
              <w:spacing w:after="0" w:line="240" w:lineRule="auto"/>
              <w:jc w:val="center"/>
              <w:rPr>
                <w:rFonts w:ascii="Arial" w:eastAsia="Times New Roman" w:hAnsi="Arial" w:cs="Arial"/>
                <w:sz w:val="18"/>
                <w:szCs w:val="18"/>
              </w:rPr>
            </w:pPr>
            <w:r w:rsidRPr="00DF00D3">
              <w:rPr>
                <w:rFonts w:ascii="Arial" w:eastAsia="Times New Roman" w:hAnsi="Arial" w:cs="Arial"/>
                <w:sz w:val="18"/>
                <w:szCs w:val="18"/>
              </w:rPr>
              <w:t>Low</w:t>
            </w:r>
          </w:p>
        </w:tc>
      </w:tr>
      <w:tr w:rsidR="00C21B90" w14:paraId="3752282D" w14:textId="77777777" w:rsidTr="00C10812">
        <w:trPr>
          <w:trHeight w:val="107"/>
        </w:trPr>
        <w:tc>
          <w:tcPr>
            <w:tcW w:w="1738" w:type="dxa"/>
            <w:tcBorders>
              <w:top w:val="nil"/>
              <w:left w:val="nil"/>
              <w:bottom w:val="nil"/>
              <w:right w:val="nil"/>
            </w:tcBorders>
          </w:tcPr>
          <w:p w14:paraId="37522827" w14:textId="77777777" w:rsidR="00F546E2" w:rsidRPr="00DF00D3" w:rsidRDefault="00DA38A5" w:rsidP="00C10812">
            <w:pPr>
              <w:spacing w:after="0" w:line="240" w:lineRule="auto"/>
              <w:jc w:val="center"/>
              <w:rPr>
                <w:rFonts w:ascii="Calibri" w:eastAsia="Times New Roman" w:hAnsi="Calibri" w:cs="Times New Roman"/>
                <w:sz w:val="32"/>
                <w:szCs w:val="32"/>
              </w:rPr>
            </w:pPr>
          </w:p>
        </w:tc>
        <w:tc>
          <w:tcPr>
            <w:tcW w:w="418" w:type="dxa"/>
            <w:tcBorders>
              <w:top w:val="nil"/>
              <w:left w:val="nil"/>
              <w:bottom w:val="nil"/>
              <w:right w:val="nil"/>
            </w:tcBorders>
          </w:tcPr>
          <w:p w14:paraId="37522828" w14:textId="77777777" w:rsidR="00F546E2" w:rsidRPr="00DF00D3" w:rsidRDefault="00DA38A5" w:rsidP="00C10812">
            <w:pPr>
              <w:spacing w:after="0" w:line="240" w:lineRule="auto"/>
              <w:jc w:val="center"/>
              <w:rPr>
                <w:rFonts w:ascii="Calibri" w:eastAsia="Times New Roman" w:hAnsi="Calibri" w:cs="Times New Roman"/>
                <w:sz w:val="18"/>
                <w:szCs w:val="18"/>
              </w:rPr>
            </w:pPr>
          </w:p>
        </w:tc>
        <w:tc>
          <w:tcPr>
            <w:tcW w:w="1179" w:type="dxa"/>
            <w:tcBorders>
              <w:top w:val="single" w:sz="4" w:space="0" w:color="auto"/>
              <w:left w:val="nil"/>
              <w:bottom w:val="nil"/>
              <w:right w:val="nil"/>
            </w:tcBorders>
          </w:tcPr>
          <w:p w14:paraId="37522829" w14:textId="77777777" w:rsidR="00F546E2" w:rsidRPr="00DF00D3" w:rsidRDefault="00DA38A5"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1</w:t>
            </w:r>
          </w:p>
        </w:tc>
        <w:tc>
          <w:tcPr>
            <w:tcW w:w="1283" w:type="dxa"/>
            <w:tcBorders>
              <w:top w:val="single" w:sz="4" w:space="0" w:color="auto"/>
              <w:left w:val="nil"/>
              <w:bottom w:val="nil"/>
              <w:right w:val="nil"/>
            </w:tcBorders>
          </w:tcPr>
          <w:p w14:paraId="3752282A" w14:textId="77777777" w:rsidR="00F546E2" w:rsidRPr="00DF00D3" w:rsidRDefault="00DA38A5"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2</w:t>
            </w:r>
          </w:p>
        </w:tc>
        <w:tc>
          <w:tcPr>
            <w:tcW w:w="1283" w:type="dxa"/>
            <w:tcBorders>
              <w:top w:val="single" w:sz="4" w:space="0" w:color="auto"/>
              <w:left w:val="nil"/>
              <w:bottom w:val="nil"/>
              <w:right w:val="nil"/>
            </w:tcBorders>
          </w:tcPr>
          <w:p w14:paraId="3752282B" w14:textId="77777777" w:rsidR="00F546E2" w:rsidRPr="00DF00D3" w:rsidRDefault="00DA38A5"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3</w:t>
            </w:r>
          </w:p>
        </w:tc>
        <w:tc>
          <w:tcPr>
            <w:tcW w:w="1165" w:type="dxa"/>
            <w:tcBorders>
              <w:top w:val="single" w:sz="4" w:space="0" w:color="auto"/>
              <w:left w:val="nil"/>
              <w:bottom w:val="nil"/>
              <w:right w:val="nil"/>
            </w:tcBorders>
          </w:tcPr>
          <w:p w14:paraId="3752282C" w14:textId="77777777" w:rsidR="00F546E2" w:rsidRPr="00DF00D3" w:rsidRDefault="00DA38A5" w:rsidP="00C10812">
            <w:pPr>
              <w:spacing w:after="0" w:line="240" w:lineRule="auto"/>
              <w:jc w:val="center"/>
              <w:rPr>
                <w:rFonts w:ascii="Calibri" w:eastAsia="Times New Roman" w:hAnsi="Calibri" w:cs="Times New Roman"/>
                <w:sz w:val="18"/>
                <w:szCs w:val="18"/>
              </w:rPr>
            </w:pPr>
            <w:r w:rsidRPr="00DF00D3">
              <w:rPr>
                <w:rFonts w:ascii="Calibri" w:eastAsia="Times New Roman" w:hAnsi="Calibri" w:cs="Times New Roman"/>
                <w:sz w:val="18"/>
                <w:szCs w:val="18"/>
              </w:rPr>
              <w:t>4</w:t>
            </w:r>
          </w:p>
        </w:tc>
      </w:tr>
      <w:tr w:rsidR="00C21B90" w14:paraId="37522834" w14:textId="77777777" w:rsidTr="00C10812">
        <w:trPr>
          <w:trHeight w:val="264"/>
        </w:trPr>
        <w:tc>
          <w:tcPr>
            <w:tcW w:w="1738" w:type="dxa"/>
            <w:tcBorders>
              <w:top w:val="nil"/>
              <w:left w:val="nil"/>
              <w:bottom w:val="nil"/>
              <w:right w:val="nil"/>
            </w:tcBorders>
          </w:tcPr>
          <w:p w14:paraId="3752282E" w14:textId="77777777" w:rsidR="00F546E2" w:rsidRPr="00DF00D3" w:rsidRDefault="00DA38A5" w:rsidP="00C10812">
            <w:pPr>
              <w:spacing w:after="0" w:line="240" w:lineRule="auto"/>
              <w:jc w:val="center"/>
              <w:rPr>
                <w:rFonts w:ascii="Calibri" w:eastAsia="Times New Roman" w:hAnsi="Calibri" w:cs="Times New Roman"/>
                <w:sz w:val="32"/>
                <w:szCs w:val="32"/>
              </w:rPr>
            </w:pPr>
          </w:p>
        </w:tc>
        <w:tc>
          <w:tcPr>
            <w:tcW w:w="418" w:type="dxa"/>
            <w:tcBorders>
              <w:top w:val="nil"/>
              <w:left w:val="nil"/>
              <w:bottom w:val="nil"/>
              <w:right w:val="nil"/>
            </w:tcBorders>
          </w:tcPr>
          <w:p w14:paraId="3752282F" w14:textId="77777777" w:rsidR="00F546E2" w:rsidRPr="00DF00D3" w:rsidRDefault="00DA38A5" w:rsidP="00C10812">
            <w:pPr>
              <w:spacing w:after="0" w:line="240" w:lineRule="auto"/>
              <w:jc w:val="center"/>
              <w:rPr>
                <w:rFonts w:ascii="Calibri" w:eastAsia="Times New Roman" w:hAnsi="Calibri" w:cs="Times New Roman"/>
                <w:sz w:val="32"/>
                <w:szCs w:val="32"/>
              </w:rPr>
            </w:pPr>
          </w:p>
        </w:tc>
        <w:tc>
          <w:tcPr>
            <w:tcW w:w="1179" w:type="dxa"/>
            <w:tcBorders>
              <w:top w:val="nil"/>
              <w:left w:val="nil"/>
              <w:bottom w:val="nil"/>
              <w:right w:val="nil"/>
            </w:tcBorders>
          </w:tcPr>
          <w:p w14:paraId="37522830" w14:textId="77777777" w:rsidR="00F546E2" w:rsidRPr="00DF00D3" w:rsidRDefault="00DA38A5" w:rsidP="00C10812">
            <w:pPr>
              <w:spacing w:after="0" w:line="240" w:lineRule="auto"/>
              <w:jc w:val="center"/>
              <w:rPr>
                <w:rFonts w:ascii="Calibri" w:eastAsia="Times New Roman" w:hAnsi="Calibri" w:cs="Times New Roman"/>
                <w:sz w:val="16"/>
                <w:szCs w:val="16"/>
              </w:rPr>
            </w:pPr>
            <w:r w:rsidRPr="00DF00D3">
              <w:rPr>
                <w:rFonts w:ascii="Calibri" w:eastAsia="Times New Roman" w:hAnsi="Calibri" w:cs="Times New Roman"/>
                <w:b/>
                <w:sz w:val="16"/>
                <w:szCs w:val="16"/>
              </w:rPr>
              <w:t>Rarely –</w:t>
            </w:r>
            <w:r w:rsidRPr="00DF00D3">
              <w:rPr>
                <w:rFonts w:ascii="Calibri" w:eastAsia="Times New Roman" w:hAnsi="Calibri" w:cs="Times New Roman"/>
                <w:sz w:val="16"/>
                <w:szCs w:val="16"/>
              </w:rPr>
              <w:t xml:space="preserve"> there is a slight possibility that the event will occur </w:t>
            </w:r>
          </w:p>
        </w:tc>
        <w:tc>
          <w:tcPr>
            <w:tcW w:w="1283" w:type="dxa"/>
            <w:tcBorders>
              <w:top w:val="nil"/>
              <w:left w:val="nil"/>
              <w:bottom w:val="nil"/>
              <w:right w:val="nil"/>
            </w:tcBorders>
          </w:tcPr>
          <w:p w14:paraId="37522831" w14:textId="77777777" w:rsidR="00F546E2" w:rsidRPr="00DF00D3" w:rsidRDefault="00DA38A5" w:rsidP="00C10812">
            <w:pPr>
              <w:spacing w:after="0" w:line="240" w:lineRule="auto"/>
              <w:rPr>
                <w:rFonts w:ascii="Calibri" w:eastAsia="Times New Roman" w:hAnsi="Calibri" w:cs="Times New Roman"/>
                <w:sz w:val="16"/>
                <w:szCs w:val="16"/>
              </w:rPr>
            </w:pPr>
            <w:r w:rsidRPr="00DF00D3">
              <w:rPr>
                <w:rFonts w:ascii="Calibri" w:eastAsia="Times New Roman" w:hAnsi="Calibri" w:cs="Times New Roman"/>
                <w:b/>
                <w:sz w:val="16"/>
                <w:szCs w:val="16"/>
              </w:rPr>
              <w:t>Unlikely-</w:t>
            </w:r>
            <w:r w:rsidRPr="00DF00D3">
              <w:rPr>
                <w:rFonts w:ascii="Calibri" w:eastAsia="Times New Roman" w:hAnsi="Calibri" w:cs="Times New Roman"/>
                <w:sz w:val="16"/>
                <w:szCs w:val="16"/>
              </w:rPr>
              <w:t xml:space="preserve">  there</w:t>
            </w:r>
            <w:r w:rsidRPr="00DF00D3">
              <w:rPr>
                <w:rFonts w:ascii="Calibri" w:eastAsia="Times New Roman" w:hAnsi="Calibri" w:cs="Times New Roman"/>
                <w:sz w:val="16"/>
                <w:szCs w:val="16"/>
              </w:rPr>
              <w:t xml:space="preserve"> is a possibility that the event will occur or there is a history of occasional occurrence within the authority </w:t>
            </w:r>
          </w:p>
        </w:tc>
        <w:tc>
          <w:tcPr>
            <w:tcW w:w="1283" w:type="dxa"/>
            <w:tcBorders>
              <w:top w:val="nil"/>
              <w:left w:val="nil"/>
              <w:bottom w:val="nil"/>
              <w:right w:val="nil"/>
            </w:tcBorders>
          </w:tcPr>
          <w:p w14:paraId="37522832" w14:textId="77777777" w:rsidR="00F546E2" w:rsidRPr="00DF00D3" w:rsidRDefault="00DA38A5" w:rsidP="00C10812">
            <w:pPr>
              <w:spacing w:after="0" w:line="240" w:lineRule="auto"/>
              <w:jc w:val="center"/>
              <w:rPr>
                <w:rFonts w:ascii="Calibri" w:eastAsia="Times New Roman" w:hAnsi="Calibri" w:cs="Times New Roman"/>
                <w:sz w:val="16"/>
                <w:szCs w:val="16"/>
              </w:rPr>
            </w:pPr>
            <w:r w:rsidRPr="00DF00D3">
              <w:rPr>
                <w:rFonts w:ascii="Calibri" w:eastAsia="Times New Roman" w:hAnsi="Calibri" w:cs="Times New Roman"/>
                <w:b/>
                <w:sz w:val="16"/>
                <w:szCs w:val="16"/>
              </w:rPr>
              <w:t>Likely</w:t>
            </w:r>
            <w:r w:rsidRPr="00DF00D3">
              <w:rPr>
                <w:rFonts w:ascii="Calibri" w:eastAsia="Times New Roman" w:hAnsi="Calibri" w:cs="Times New Roman"/>
                <w:sz w:val="16"/>
                <w:szCs w:val="16"/>
              </w:rPr>
              <w:t xml:space="preserve"> – There is a strong possibility that the event will occur or there is history or regular occurrence within the Authority </w:t>
            </w:r>
          </w:p>
        </w:tc>
        <w:tc>
          <w:tcPr>
            <w:tcW w:w="1165" w:type="dxa"/>
            <w:tcBorders>
              <w:top w:val="nil"/>
              <w:left w:val="nil"/>
              <w:bottom w:val="nil"/>
              <w:right w:val="nil"/>
            </w:tcBorders>
          </w:tcPr>
          <w:p w14:paraId="37522833" w14:textId="77777777" w:rsidR="00F546E2" w:rsidRPr="00DF00D3" w:rsidRDefault="00DA38A5" w:rsidP="00C10812">
            <w:pPr>
              <w:spacing w:after="0" w:line="240" w:lineRule="auto"/>
              <w:jc w:val="center"/>
              <w:rPr>
                <w:rFonts w:ascii="Calibri" w:eastAsia="Times New Roman" w:hAnsi="Calibri" w:cs="Times New Roman"/>
                <w:sz w:val="16"/>
                <w:szCs w:val="16"/>
              </w:rPr>
            </w:pPr>
            <w:r w:rsidRPr="00DF00D3">
              <w:rPr>
                <w:rFonts w:ascii="Calibri" w:eastAsia="Times New Roman" w:hAnsi="Calibri" w:cs="Times New Roman"/>
                <w:b/>
                <w:sz w:val="16"/>
                <w:szCs w:val="16"/>
              </w:rPr>
              <w:t>Highly likely</w:t>
            </w:r>
            <w:r w:rsidRPr="00DF00D3">
              <w:rPr>
                <w:rFonts w:ascii="Calibri" w:eastAsia="Times New Roman" w:hAnsi="Calibri" w:cs="Times New Roman"/>
                <w:sz w:val="16"/>
                <w:szCs w:val="16"/>
              </w:rPr>
              <w:t xml:space="preserve"> </w:t>
            </w:r>
            <w:r w:rsidRPr="00DF00D3">
              <w:rPr>
                <w:rFonts w:ascii="Calibri" w:eastAsia="Times New Roman" w:hAnsi="Calibri" w:cs="Times New Roman"/>
                <w:sz w:val="16"/>
                <w:szCs w:val="16"/>
              </w:rPr>
              <w:t>-there is little doubt that the event will occur</w:t>
            </w:r>
          </w:p>
        </w:tc>
      </w:tr>
    </w:tbl>
    <w:p w14:paraId="37522835" w14:textId="77777777" w:rsidR="00F546E2" w:rsidRPr="00D77322" w:rsidRDefault="00DA38A5" w:rsidP="00F546E2">
      <w:pPr>
        <w:pStyle w:val="Heading2"/>
        <w:rPr>
          <w:rFonts w:asciiTheme="majorHAnsi" w:hAnsiTheme="majorHAnsi" w:cstheme="majorHAnsi"/>
          <w:sz w:val="22"/>
          <w:szCs w:val="22"/>
        </w:rPr>
      </w:pPr>
      <w:r w:rsidRPr="00D77322">
        <w:rPr>
          <w:rFonts w:asciiTheme="majorHAnsi" w:hAnsiTheme="majorHAnsi" w:cstheme="majorHAnsi"/>
          <w:sz w:val="22"/>
          <w:szCs w:val="22"/>
        </w:rPr>
        <w:t xml:space="preserve">Summary of risks </w:t>
      </w:r>
    </w:p>
    <w:p w14:paraId="37522836" w14:textId="77777777" w:rsidR="00F546E2"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rPr>
          <w:b/>
          <w:bCs/>
        </w:rPr>
      </w:pPr>
    </w:p>
    <w:p w14:paraId="37522837" w14:textId="77777777" w:rsidR="00AF723E" w:rsidRDefault="00DA38A5" w:rsidP="00F546E2">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pPr>
      <w:r w:rsidRPr="00F11F00">
        <w:t xml:space="preserve">A summary of </w:t>
      </w:r>
      <w:r>
        <w:t>the updated inherent risks for 2021/22 can be found below ranked from highest matrix score to lowest. The table incudes all risks on the register, including a summary of the existing control measures and actions in place to mitigate risk and any changes to</w:t>
      </w:r>
      <w:r>
        <w:t xml:space="preserve"> the risk level. </w:t>
      </w:r>
    </w:p>
    <w:p w14:paraId="37522838" w14:textId="77777777" w:rsidR="00AF723E" w:rsidRDefault="00DA38A5" w:rsidP="00AF723E">
      <w:pPr>
        <w:pStyle w:val="ListParagraph"/>
        <w:pBdr>
          <w:top w:val="single" w:sz="2" w:space="0" w:color="FFFFFF"/>
          <w:left w:val="single" w:sz="2" w:space="0" w:color="FFFFFF"/>
          <w:bottom w:val="single" w:sz="2" w:space="3" w:color="FFFFFF"/>
          <w:right w:val="single" w:sz="2" w:space="4" w:color="FFFFFF"/>
        </w:pBdr>
        <w:spacing w:after="0" w:line="240" w:lineRule="auto"/>
        <w:ind w:left="567" w:right="141"/>
      </w:pPr>
    </w:p>
    <w:p w14:paraId="37522839" w14:textId="77777777" w:rsidR="00AF723E" w:rsidRDefault="00DA38A5" w:rsidP="00F546E2">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pPr>
      <w:r>
        <w:t>Risks have remained similar to</w:t>
      </w:r>
      <w:r>
        <w:t xml:space="preserve"> last year, with the close management and delivery of actions to mitigate and control risks helping the majority of risk scores to remain stable.  Three risks have been identified as increasing in risk level, and two have decreased since the last review. A</w:t>
      </w:r>
      <w:r>
        <w:t xml:space="preserve">dditionally, one new risk has been identified for 2021/22, alongside one risk being removed from the register. </w:t>
      </w:r>
    </w:p>
    <w:p w14:paraId="3752283A" w14:textId="77777777" w:rsidR="00BD20BC" w:rsidRDefault="00DA38A5" w:rsidP="001C2D39">
      <w:pPr>
        <w:pStyle w:val="ListParagraph"/>
      </w:pPr>
    </w:p>
    <w:p w14:paraId="3752283B" w14:textId="77777777" w:rsidR="00BD20BC" w:rsidRDefault="00DA38A5" w:rsidP="00F546E2">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pPr>
      <w:r>
        <w:t xml:space="preserve">New risk titles have also been identified to ensure that they are all clear and indicative of the risk to the council. </w:t>
      </w:r>
    </w:p>
    <w:p w14:paraId="3752283C" w14:textId="77777777" w:rsidR="00AF723E" w:rsidRDefault="00DA38A5" w:rsidP="00AF723E">
      <w:pPr>
        <w:pBdr>
          <w:top w:val="single" w:sz="2" w:space="0" w:color="FFFFFF"/>
          <w:left w:val="single" w:sz="2" w:space="0" w:color="FFFFFF"/>
          <w:bottom w:val="single" w:sz="2" w:space="3" w:color="FFFFFF"/>
          <w:right w:val="single" w:sz="2" w:space="4" w:color="FFFFFF"/>
        </w:pBdr>
        <w:spacing w:after="0" w:line="240" w:lineRule="auto"/>
        <w:ind w:right="141"/>
      </w:pPr>
    </w:p>
    <w:p w14:paraId="3752283D" w14:textId="77777777" w:rsidR="00F546E2" w:rsidRDefault="00DA38A5" w:rsidP="00F546E2">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pPr>
      <w:r>
        <w:t>The full register incl</w:t>
      </w:r>
      <w:r>
        <w:t xml:space="preserve">uding all of the existing control measures and new actions is available in appendix A. </w:t>
      </w:r>
    </w:p>
    <w:p w14:paraId="3752283E" w14:textId="77777777" w:rsidR="00F546E2" w:rsidRDefault="00DA38A5" w:rsidP="00F546E2">
      <w:pPr>
        <w:pStyle w:val="ListParagraph"/>
        <w:pBdr>
          <w:top w:val="single" w:sz="2" w:space="0" w:color="FFFFFF"/>
          <w:left w:val="single" w:sz="2" w:space="0" w:color="FFFFFF"/>
          <w:bottom w:val="single" w:sz="2" w:space="3" w:color="FFFFFF"/>
          <w:right w:val="single" w:sz="2" w:space="4" w:color="FFFFFF"/>
        </w:pBdr>
        <w:spacing w:after="0" w:line="240" w:lineRule="auto"/>
        <w:ind w:left="567" w:right="141"/>
      </w:pPr>
      <w:r>
        <w:t xml:space="preserve"> </w:t>
      </w:r>
    </w:p>
    <w:p w14:paraId="3752283F" w14:textId="77777777" w:rsidR="00F546E2" w:rsidRDefault="00DA38A5" w:rsidP="00F546E2">
      <w:pPr>
        <w:spacing w:after="0" w:line="240" w:lineRule="auto"/>
        <w:rPr>
          <w:rFonts w:eastAsia="Calibri"/>
        </w:rPr>
      </w:pPr>
    </w:p>
    <w:p w14:paraId="37522840" w14:textId="77777777" w:rsidR="00F546E2" w:rsidRDefault="00DA38A5" w:rsidP="00F546E2">
      <w:pPr>
        <w:spacing w:after="0" w:line="240" w:lineRule="auto"/>
        <w:rPr>
          <w:rFonts w:eastAsia="Calibri"/>
        </w:rPr>
      </w:pPr>
    </w:p>
    <w:p w14:paraId="37522841" w14:textId="77777777" w:rsidR="00F546E2" w:rsidRDefault="00DA38A5" w:rsidP="00F546E2">
      <w:pPr>
        <w:spacing w:after="0" w:line="240" w:lineRule="auto"/>
        <w:rPr>
          <w:rFonts w:eastAsia="Calibri"/>
        </w:rPr>
      </w:pPr>
    </w:p>
    <w:p w14:paraId="37522842" w14:textId="77777777" w:rsidR="00F546E2" w:rsidRDefault="00DA38A5" w:rsidP="00F546E2">
      <w:pPr>
        <w:spacing w:after="0" w:line="240" w:lineRule="auto"/>
        <w:rPr>
          <w:rFonts w:eastAsia="Calibri"/>
        </w:rPr>
      </w:pPr>
    </w:p>
    <w:p w14:paraId="37522843" w14:textId="77777777" w:rsidR="00F546E2" w:rsidRDefault="00DA38A5" w:rsidP="00F546E2">
      <w:pPr>
        <w:rPr>
          <w:rFonts w:ascii="Arial" w:eastAsia="Calibri" w:hAnsi="Arial" w:cs="Arial"/>
          <w:b/>
          <w:bCs/>
          <w:sz w:val="20"/>
          <w:szCs w:val="20"/>
          <w:lang w:val="en-US"/>
        </w:rPr>
        <w:sectPr w:rsidR="00F546E2" w:rsidSect="00C10812">
          <w:headerReference w:type="default" r:id="rId9"/>
          <w:pgSz w:w="11906" w:h="16838"/>
          <w:pgMar w:top="1440" w:right="1440" w:bottom="1440" w:left="1440" w:header="708" w:footer="708" w:gutter="0"/>
          <w:cols w:space="708"/>
          <w:docGrid w:linePitch="360"/>
        </w:sectPr>
      </w:pPr>
    </w:p>
    <w:tbl>
      <w:tblPr>
        <w:tblStyle w:val="TableGrid2"/>
        <w:tblW w:w="14676" w:type="dxa"/>
        <w:tblInd w:w="-856" w:type="dxa"/>
        <w:tblLook w:val="04A0" w:firstRow="1" w:lastRow="0" w:firstColumn="1" w:lastColumn="0" w:noHBand="0" w:noVBand="1"/>
      </w:tblPr>
      <w:tblGrid>
        <w:gridCol w:w="2014"/>
        <w:gridCol w:w="3391"/>
        <w:gridCol w:w="1084"/>
        <w:gridCol w:w="1133"/>
        <w:gridCol w:w="948"/>
        <w:gridCol w:w="1170"/>
        <w:gridCol w:w="4936"/>
      </w:tblGrid>
      <w:tr w:rsidR="00C21B90" w14:paraId="3752284B" w14:textId="77777777" w:rsidTr="00DE1ED0">
        <w:trPr>
          <w:trHeight w:val="371"/>
        </w:trPr>
        <w:tc>
          <w:tcPr>
            <w:tcW w:w="1598" w:type="dxa"/>
          </w:tcPr>
          <w:p w14:paraId="37522844" w14:textId="77777777" w:rsidR="00B27941" w:rsidRPr="00142356" w:rsidRDefault="00DA38A5" w:rsidP="00C10812">
            <w:pPr>
              <w:rPr>
                <w:rFonts w:ascii="Arial" w:eastAsia="Calibri" w:hAnsi="Arial" w:cs="Arial"/>
                <w:b/>
                <w:bCs/>
                <w:lang w:val="en-US"/>
              </w:rPr>
            </w:pPr>
            <w:r w:rsidRPr="00142356">
              <w:rPr>
                <w:rFonts w:ascii="Arial" w:eastAsia="Calibri" w:hAnsi="Arial" w:cs="Arial"/>
                <w:b/>
                <w:bCs/>
                <w:lang w:val="en-US"/>
              </w:rPr>
              <w:lastRenderedPageBreak/>
              <w:t xml:space="preserve">Risk </w:t>
            </w:r>
          </w:p>
        </w:tc>
        <w:tc>
          <w:tcPr>
            <w:tcW w:w="3538" w:type="dxa"/>
          </w:tcPr>
          <w:p w14:paraId="37522845" w14:textId="77777777" w:rsidR="00B27941" w:rsidRPr="00142356" w:rsidRDefault="00DA38A5" w:rsidP="00C10812">
            <w:pPr>
              <w:rPr>
                <w:rFonts w:ascii="Arial" w:eastAsia="Calibri" w:hAnsi="Arial" w:cs="Arial"/>
                <w:b/>
                <w:bCs/>
                <w:lang w:val="en-US"/>
              </w:rPr>
            </w:pPr>
            <w:r w:rsidRPr="00142356">
              <w:rPr>
                <w:rFonts w:ascii="Arial" w:eastAsia="Calibri" w:hAnsi="Arial" w:cs="Arial"/>
                <w:b/>
                <w:bCs/>
                <w:lang w:val="en-US"/>
              </w:rPr>
              <w:t xml:space="preserve">Description </w:t>
            </w:r>
          </w:p>
        </w:tc>
        <w:tc>
          <w:tcPr>
            <w:tcW w:w="1084" w:type="dxa"/>
            <w:shd w:val="clear" w:color="auto" w:fill="auto"/>
          </w:tcPr>
          <w:p w14:paraId="37522846" w14:textId="77777777" w:rsidR="00B27941" w:rsidRPr="00142356" w:rsidRDefault="00DA38A5" w:rsidP="00C10812">
            <w:pPr>
              <w:jc w:val="center"/>
              <w:rPr>
                <w:rFonts w:ascii="Arial" w:eastAsia="Calibri" w:hAnsi="Arial" w:cs="Arial"/>
                <w:b/>
                <w:bCs/>
                <w:lang w:val="en-US"/>
              </w:rPr>
            </w:pPr>
            <w:r w:rsidRPr="00142356">
              <w:rPr>
                <w:rFonts w:ascii="Arial" w:eastAsia="Calibri" w:hAnsi="Arial" w:cs="Arial"/>
                <w:b/>
                <w:bCs/>
                <w:lang w:val="en-US"/>
              </w:rPr>
              <w:t>Inherent</w:t>
            </w:r>
          </w:p>
        </w:tc>
        <w:tc>
          <w:tcPr>
            <w:tcW w:w="1133" w:type="dxa"/>
            <w:shd w:val="clear" w:color="auto" w:fill="auto"/>
          </w:tcPr>
          <w:p w14:paraId="37522847" w14:textId="77777777" w:rsidR="00B27941" w:rsidRPr="00142356" w:rsidRDefault="00DA38A5" w:rsidP="00C10812">
            <w:pPr>
              <w:jc w:val="center"/>
              <w:rPr>
                <w:rFonts w:ascii="Arial" w:eastAsia="Calibri" w:hAnsi="Arial" w:cs="Arial"/>
                <w:b/>
                <w:bCs/>
                <w:lang w:val="en-US"/>
              </w:rPr>
            </w:pPr>
            <w:r w:rsidRPr="00142356">
              <w:rPr>
                <w:rFonts w:ascii="Arial" w:eastAsia="Calibri" w:hAnsi="Arial" w:cs="Arial"/>
                <w:b/>
                <w:bCs/>
                <w:lang w:val="en-US"/>
              </w:rPr>
              <w:t>Residual</w:t>
            </w:r>
          </w:p>
        </w:tc>
        <w:tc>
          <w:tcPr>
            <w:tcW w:w="953" w:type="dxa"/>
            <w:shd w:val="clear" w:color="auto" w:fill="auto"/>
          </w:tcPr>
          <w:p w14:paraId="37522848" w14:textId="77777777" w:rsidR="00B27941" w:rsidRPr="00142356" w:rsidRDefault="00DA38A5" w:rsidP="00C10812">
            <w:pPr>
              <w:jc w:val="center"/>
              <w:rPr>
                <w:rFonts w:ascii="Arial" w:eastAsia="Calibri" w:hAnsi="Arial" w:cs="Arial"/>
                <w:b/>
                <w:bCs/>
                <w:lang w:val="en-US"/>
              </w:rPr>
            </w:pPr>
            <w:r w:rsidRPr="00142356">
              <w:rPr>
                <w:rFonts w:ascii="Arial" w:eastAsia="Calibri" w:hAnsi="Arial" w:cs="Arial"/>
                <w:b/>
                <w:bCs/>
                <w:lang w:val="en-US"/>
              </w:rPr>
              <w:t>Target</w:t>
            </w:r>
          </w:p>
        </w:tc>
        <w:tc>
          <w:tcPr>
            <w:tcW w:w="1170" w:type="dxa"/>
          </w:tcPr>
          <w:p w14:paraId="37522849" w14:textId="77777777" w:rsidR="00B27941" w:rsidRPr="00142356" w:rsidRDefault="00DA38A5" w:rsidP="00C10812">
            <w:pPr>
              <w:jc w:val="center"/>
              <w:rPr>
                <w:rFonts w:ascii="Arial" w:eastAsia="Calibri" w:hAnsi="Arial" w:cs="Arial"/>
                <w:b/>
                <w:bCs/>
                <w:lang w:val="en-US"/>
              </w:rPr>
            </w:pPr>
            <w:r w:rsidRPr="00142356">
              <w:rPr>
                <w:rFonts w:ascii="Arial" w:eastAsia="Calibri" w:hAnsi="Arial" w:cs="Arial"/>
                <w:b/>
                <w:bCs/>
                <w:lang w:val="en-US"/>
              </w:rPr>
              <w:t>Direction</w:t>
            </w:r>
          </w:p>
        </w:tc>
        <w:tc>
          <w:tcPr>
            <w:tcW w:w="5200" w:type="dxa"/>
          </w:tcPr>
          <w:p w14:paraId="3752284A" w14:textId="77777777" w:rsidR="00B27941" w:rsidRPr="00142356" w:rsidRDefault="00DA38A5" w:rsidP="00C10812">
            <w:pPr>
              <w:rPr>
                <w:rFonts w:ascii="Arial" w:eastAsia="Calibri" w:hAnsi="Arial" w:cs="Arial"/>
                <w:b/>
                <w:bCs/>
                <w:lang w:val="en-US"/>
              </w:rPr>
            </w:pPr>
            <w:r>
              <w:rPr>
                <w:rFonts w:ascii="Arial" w:eastAsia="Calibri" w:hAnsi="Arial" w:cs="Arial"/>
                <w:b/>
                <w:bCs/>
                <w:lang w:val="en-US"/>
              </w:rPr>
              <w:t>Comment</w:t>
            </w:r>
            <w:r w:rsidRPr="00142356">
              <w:rPr>
                <w:rFonts w:ascii="Arial" w:eastAsia="Calibri" w:hAnsi="Arial" w:cs="Arial"/>
                <w:b/>
                <w:bCs/>
                <w:lang w:val="en-US"/>
              </w:rPr>
              <w:t xml:space="preserve"> </w:t>
            </w:r>
          </w:p>
        </w:tc>
      </w:tr>
      <w:tr w:rsidR="00C21B90" w14:paraId="37522854" w14:textId="77777777" w:rsidTr="00DE1ED0">
        <w:tc>
          <w:tcPr>
            <w:tcW w:w="1598" w:type="dxa"/>
          </w:tcPr>
          <w:p w14:paraId="3752284C" w14:textId="77777777" w:rsidR="00B27941" w:rsidRPr="00142356" w:rsidRDefault="00DA38A5" w:rsidP="00C10812">
            <w:pPr>
              <w:rPr>
                <w:rFonts w:ascii="Arial" w:eastAsia="Calibri" w:hAnsi="Arial" w:cs="Arial"/>
                <w:lang w:val="en-US"/>
              </w:rPr>
            </w:pPr>
            <w:r w:rsidRPr="00142356">
              <w:rPr>
                <w:rFonts w:ascii="Arial" w:eastAsia="Calibri" w:hAnsi="Arial" w:cs="Arial"/>
                <w:lang w:val="en-US"/>
              </w:rPr>
              <w:t xml:space="preserve">R01- </w:t>
            </w:r>
            <w:r>
              <w:rPr>
                <w:rFonts w:ascii="Arial" w:eastAsia="Calibri" w:hAnsi="Arial" w:cs="Arial"/>
                <w:lang w:val="en-US"/>
              </w:rPr>
              <w:t>Incidents Impacting Service Delivery</w:t>
            </w:r>
          </w:p>
        </w:tc>
        <w:tc>
          <w:tcPr>
            <w:tcW w:w="3538" w:type="dxa"/>
          </w:tcPr>
          <w:p w14:paraId="3752284D" w14:textId="77777777" w:rsidR="00B27941" w:rsidRDefault="00DA38A5" w:rsidP="00C10812">
            <w:pPr>
              <w:rPr>
                <w:rFonts w:ascii="Arial" w:eastAsia="Calibri" w:hAnsi="Arial" w:cs="Arial"/>
                <w:lang w:val="en-US"/>
              </w:rPr>
            </w:pPr>
            <w:r w:rsidRPr="00142356">
              <w:rPr>
                <w:rFonts w:ascii="Arial" w:eastAsia="Calibri" w:hAnsi="Arial" w:cs="Arial"/>
                <w:lang w:val="en-US"/>
              </w:rPr>
              <w:t>The ability of the council to continue its service delivery is either halted or scaled back as a result of major incidents such as cyber-attacks, pandemics.</w:t>
            </w:r>
          </w:p>
          <w:p w14:paraId="3752284E" w14:textId="77777777" w:rsidR="00B27941" w:rsidRPr="00142356" w:rsidRDefault="00DA38A5" w:rsidP="00C10812">
            <w:pPr>
              <w:rPr>
                <w:rFonts w:ascii="Arial" w:eastAsia="Calibri" w:hAnsi="Arial" w:cs="Arial"/>
                <w:lang w:val="en-US"/>
              </w:rPr>
            </w:pPr>
          </w:p>
        </w:tc>
        <w:tc>
          <w:tcPr>
            <w:tcW w:w="1084" w:type="dxa"/>
            <w:shd w:val="clear" w:color="auto" w:fill="FF0000"/>
          </w:tcPr>
          <w:p w14:paraId="3752284F" w14:textId="77777777" w:rsidR="00B27941" w:rsidRPr="00142356" w:rsidRDefault="00DA38A5" w:rsidP="00C10812">
            <w:pPr>
              <w:jc w:val="center"/>
              <w:rPr>
                <w:rFonts w:ascii="Arial" w:eastAsia="Calibri" w:hAnsi="Arial" w:cs="Arial"/>
                <w:lang w:val="en-US"/>
              </w:rPr>
            </w:pPr>
            <w:r w:rsidRPr="00142356">
              <w:rPr>
                <w:rFonts w:ascii="Arial" w:eastAsia="Calibri" w:hAnsi="Arial" w:cs="Arial"/>
                <w:lang w:val="en-US"/>
              </w:rPr>
              <w:t>16</w:t>
            </w:r>
          </w:p>
        </w:tc>
        <w:tc>
          <w:tcPr>
            <w:tcW w:w="1133" w:type="dxa"/>
            <w:shd w:val="clear" w:color="auto" w:fill="FFC000"/>
          </w:tcPr>
          <w:p w14:paraId="37522850" w14:textId="77777777" w:rsidR="00B27941" w:rsidRPr="00142356" w:rsidRDefault="00DA38A5" w:rsidP="00C10812">
            <w:pPr>
              <w:jc w:val="center"/>
              <w:rPr>
                <w:rFonts w:ascii="Arial" w:eastAsia="Calibri" w:hAnsi="Arial" w:cs="Arial"/>
                <w:lang w:val="en-US"/>
              </w:rPr>
            </w:pPr>
            <w:r w:rsidRPr="00142356">
              <w:rPr>
                <w:rFonts w:ascii="Arial" w:eastAsia="Calibri" w:hAnsi="Arial" w:cs="Arial"/>
                <w:lang w:val="en-US"/>
              </w:rPr>
              <w:t>9</w:t>
            </w:r>
          </w:p>
        </w:tc>
        <w:tc>
          <w:tcPr>
            <w:tcW w:w="953" w:type="dxa"/>
            <w:shd w:val="clear" w:color="auto" w:fill="FFC000"/>
          </w:tcPr>
          <w:p w14:paraId="37522851" w14:textId="77777777" w:rsidR="00B27941" w:rsidRPr="00142356" w:rsidRDefault="00DA38A5" w:rsidP="00C10812">
            <w:pPr>
              <w:jc w:val="center"/>
              <w:rPr>
                <w:rFonts w:ascii="Arial" w:eastAsia="Calibri" w:hAnsi="Arial" w:cs="Arial"/>
                <w:lang w:val="en-US"/>
              </w:rPr>
            </w:pPr>
            <w:r w:rsidRPr="00142356">
              <w:rPr>
                <w:rFonts w:ascii="Arial" w:eastAsia="Calibri" w:hAnsi="Arial" w:cs="Arial"/>
                <w:lang w:val="en-US"/>
              </w:rPr>
              <w:t>6</w:t>
            </w:r>
          </w:p>
        </w:tc>
        <w:tc>
          <w:tcPr>
            <w:tcW w:w="1170" w:type="dxa"/>
          </w:tcPr>
          <w:p w14:paraId="37522852" w14:textId="77777777" w:rsidR="00B27941" w:rsidRPr="00142356" w:rsidRDefault="00DA38A5" w:rsidP="00C10812">
            <w:pPr>
              <w:jc w:val="center"/>
              <w:rPr>
                <w:rFonts w:ascii="Arial" w:eastAsia="Calibri" w:hAnsi="Arial" w:cs="Arial"/>
                <w:lang w:val="en-US"/>
              </w:rPr>
            </w:pPr>
            <w:r w:rsidRPr="00142356">
              <w:rPr>
                <w:rFonts w:ascii="Wingdings" w:eastAsia="Calibri" w:hAnsi="Wingdings" w:cs="Arial"/>
                <w:lang w:val="en-US"/>
              </w:rPr>
              <w:sym w:font="Wingdings" w:char="F0E8"/>
            </w:r>
          </w:p>
        </w:tc>
        <w:tc>
          <w:tcPr>
            <w:tcW w:w="5200" w:type="dxa"/>
          </w:tcPr>
          <w:p w14:paraId="37522853" w14:textId="77777777" w:rsidR="00B27941" w:rsidRPr="00142356" w:rsidRDefault="00DA38A5" w:rsidP="00C10812">
            <w:pPr>
              <w:rPr>
                <w:rFonts w:ascii="Arial" w:eastAsia="Calibri" w:hAnsi="Arial" w:cs="Arial"/>
                <w:lang w:val="en-US"/>
              </w:rPr>
            </w:pPr>
            <w:r>
              <w:rPr>
                <w:rFonts w:ascii="Arial" w:eastAsia="Calibri" w:hAnsi="Arial" w:cs="Arial"/>
                <w:lang w:val="en-US"/>
              </w:rPr>
              <w:t xml:space="preserve">Current risk score maintained </w:t>
            </w:r>
            <w:r w:rsidRPr="00142356">
              <w:rPr>
                <w:rFonts w:ascii="Arial" w:eastAsia="Calibri" w:hAnsi="Arial" w:cs="Arial"/>
                <w:lang w:val="en-US"/>
              </w:rPr>
              <w:t xml:space="preserve">based on continuation of work to maintain and review business continuity and disaster recovery plans. </w:t>
            </w:r>
          </w:p>
        </w:tc>
      </w:tr>
      <w:tr w:rsidR="00C21B90" w14:paraId="3752285D" w14:textId="77777777" w:rsidTr="00DE1ED0">
        <w:tc>
          <w:tcPr>
            <w:tcW w:w="1598" w:type="dxa"/>
          </w:tcPr>
          <w:p w14:paraId="37522855"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R0</w:t>
            </w:r>
            <w:r>
              <w:rPr>
                <w:rFonts w:ascii="Arial" w:eastAsia="Calibri" w:hAnsi="Arial" w:cs="Arial"/>
                <w:lang w:val="en-US"/>
              </w:rPr>
              <w:t>2</w:t>
            </w:r>
            <w:r w:rsidRPr="00142356">
              <w:rPr>
                <w:rFonts w:ascii="Arial" w:eastAsia="Calibri" w:hAnsi="Arial" w:cs="Arial"/>
                <w:lang w:val="en-US"/>
              </w:rPr>
              <w:t xml:space="preserve">- </w:t>
            </w:r>
            <w:r>
              <w:rPr>
                <w:rFonts w:ascii="Arial" w:eastAsia="Calibri" w:hAnsi="Arial" w:cs="Arial"/>
                <w:lang w:val="en-US"/>
              </w:rPr>
              <w:t>Failure to Deliver Outcomes through S</w:t>
            </w:r>
            <w:r w:rsidRPr="00142356">
              <w:rPr>
                <w:rFonts w:ascii="Arial" w:eastAsia="Calibri" w:hAnsi="Arial" w:cs="Arial"/>
                <w:lang w:val="en-US"/>
              </w:rPr>
              <w:t xml:space="preserve">trategic Partnerships </w:t>
            </w:r>
          </w:p>
        </w:tc>
        <w:tc>
          <w:tcPr>
            <w:tcW w:w="3538" w:type="dxa"/>
          </w:tcPr>
          <w:p w14:paraId="37522856"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Failure to achieve desired outcomes through strategic relationships including City Deal</w:t>
            </w:r>
          </w:p>
        </w:tc>
        <w:tc>
          <w:tcPr>
            <w:tcW w:w="1084" w:type="dxa"/>
            <w:shd w:val="clear" w:color="auto" w:fill="FF0000"/>
          </w:tcPr>
          <w:p w14:paraId="37522857"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16</w:t>
            </w:r>
          </w:p>
        </w:tc>
        <w:tc>
          <w:tcPr>
            <w:tcW w:w="1133" w:type="dxa"/>
            <w:shd w:val="clear" w:color="auto" w:fill="FFC000"/>
          </w:tcPr>
          <w:p w14:paraId="37522858" w14:textId="77777777" w:rsidR="00610786" w:rsidRPr="00142356" w:rsidRDefault="00DA38A5" w:rsidP="00610786">
            <w:pPr>
              <w:jc w:val="center"/>
              <w:rPr>
                <w:rFonts w:ascii="Arial" w:eastAsia="Calibri" w:hAnsi="Arial" w:cs="Arial"/>
                <w:lang w:val="en-US"/>
              </w:rPr>
            </w:pPr>
            <w:r>
              <w:rPr>
                <w:rFonts w:ascii="Arial" w:eastAsia="Calibri" w:hAnsi="Arial" w:cs="Arial"/>
                <w:lang w:val="en-US"/>
              </w:rPr>
              <w:t>9</w:t>
            </w:r>
          </w:p>
        </w:tc>
        <w:tc>
          <w:tcPr>
            <w:tcW w:w="953" w:type="dxa"/>
            <w:shd w:val="clear" w:color="auto" w:fill="92D050"/>
          </w:tcPr>
          <w:p w14:paraId="37522859"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1170" w:type="dxa"/>
          </w:tcPr>
          <w:p w14:paraId="3752285A" w14:textId="77777777" w:rsidR="00610786" w:rsidRPr="00142356" w:rsidRDefault="00DA38A5" w:rsidP="00610786">
            <w:pPr>
              <w:jc w:val="center"/>
              <w:rPr>
                <w:rFonts w:ascii="Wingdings" w:eastAsia="Calibri" w:hAnsi="Wingdings" w:cs="Arial"/>
                <w:lang w:val="en-US"/>
              </w:rPr>
            </w:pPr>
            <w:r w:rsidRPr="00142356">
              <w:rPr>
                <w:rFonts w:ascii="Wingdings" w:eastAsia="Calibri" w:hAnsi="Wingdings" w:cs="Arial"/>
                <w:lang w:val="en-US"/>
              </w:rPr>
              <w:sym w:font="Wingdings" w:char="F0EA"/>
            </w:r>
          </w:p>
        </w:tc>
        <w:tc>
          <w:tcPr>
            <w:tcW w:w="5200" w:type="dxa"/>
          </w:tcPr>
          <w:p w14:paraId="3752285B" w14:textId="77777777" w:rsidR="00610786" w:rsidRPr="00142356" w:rsidRDefault="00DA38A5" w:rsidP="00610786">
            <w:pPr>
              <w:rPr>
                <w:rFonts w:ascii="Arial" w:eastAsia="Calibri" w:hAnsi="Arial" w:cs="Arial"/>
                <w:lang w:val="en-US"/>
              </w:rPr>
            </w:pPr>
            <w:r>
              <w:rPr>
                <w:rFonts w:ascii="Arial" w:eastAsia="Calibri" w:hAnsi="Arial" w:cs="Arial"/>
                <w:lang w:val="en-US"/>
              </w:rPr>
              <w:t>Decrease in</w:t>
            </w:r>
            <w:r w:rsidRPr="00142356">
              <w:rPr>
                <w:rFonts w:ascii="Arial" w:eastAsia="Calibri" w:hAnsi="Arial" w:cs="Arial"/>
                <w:lang w:val="en-US"/>
              </w:rPr>
              <w:t xml:space="preserve"> residual risk score </w:t>
            </w:r>
            <w:r>
              <w:rPr>
                <w:rFonts w:ascii="Arial" w:eastAsia="Calibri" w:hAnsi="Arial" w:cs="Arial"/>
                <w:lang w:val="en-US"/>
              </w:rPr>
              <w:t xml:space="preserve">from 12 (high risk) </w:t>
            </w:r>
            <w:r w:rsidRPr="00142356">
              <w:rPr>
                <w:rFonts w:ascii="Arial" w:eastAsia="Calibri" w:hAnsi="Arial" w:cs="Arial"/>
                <w:lang w:val="en-US"/>
              </w:rPr>
              <w:t xml:space="preserve">to </w:t>
            </w:r>
            <w:r w:rsidRPr="00142356">
              <w:rPr>
                <w:rFonts w:ascii="Arial" w:eastAsia="Calibri" w:hAnsi="Arial" w:cs="Arial"/>
                <w:b/>
                <w:bCs/>
                <w:lang w:val="en-US"/>
              </w:rPr>
              <w:t>9</w:t>
            </w:r>
            <w:r w:rsidRPr="00142356">
              <w:rPr>
                <w:rFonts w:ascii="Arial" w:eastAsia="Calibri" w:hAnsi="Arial" w:cs="Arial"/>
                <w:lang w:val="en-US"/>
              </w:rPr>
              <w:t xml:space="preserve"> </w:t>
            </w:r>
            <w:r>
              <w:rPr>
                <w:rFonts w:ascii="Arial" w:eastAsia="Calibri" w:hAnsi="Arial" w:cs="Arial"/>
                <w:lang w:val="en-US"/>
              </w:rPr>
              <w:t xml:space="preserve">(medium risk) </w:t>
            </w:r>
            <w:r w:rsidRPr="00142356">
              <w:rPr>
                <w:rFonts w:ascii="Arial" w:eastAsia="Calibri" w:hAnsi="Arial" w:cs="Arial"/>
                <w:lang w:val="en-US"/>
              </w:rPr>
              <w:t xml:space="preserve">to reflect the existing control measures including new Key Strategic Partnership Framework updated in 2021 to provide regular monitoring of key contracts, shared governance arrangements, agreed structures </w:t>
            </w:r>
            <w:r>
              <w:rPr>
                <w:rFonts w:ascii="Arial" w:eastAsia="Calibri" w:hAnsi="Arial" w:cs="Arial"/>
                <w:lang w:val="en-US"/>
              </w:rPr>
              <w:t>,</w:t>
            </w:r>
            <w:r w:rsidRPr="00142356">
              <w:rPr>
                <w:rFonts w:ascii="Arial" w:eastAsia="Calibri" w:hAnsi="Arial" w:cs="Arial"/>
                <w:lang w:val="en-US"/>
              </w:rPr>
              <w:t>and partnership boards. Planned actions to mitigat</w:t>
            </w:r>
            <w:r w:rsidRPr="00142356">
              <w:rPr>
                <w:rFonts w:ascii="Arial" w:eastAsia="Calibri" w:hAnsi="Arial" w:cs="Arial"/>
                <w:lang w:val="en-US"/>
              </w:rPr>
              <w:t>e risk further</w:t>
            </w:r>
            <w:r>
              <w:rPr>
                <w:rFonts w:ascii="Arial" w:eastAsia="Calibri" w:hAnsi="Arial" w:cs="Arial"/>
                <w:lang w:val="en-US"/>
              </w:rPr>
              <w:t xml:space="preserve">, </w:t>
            </w:r>
            <w:r w:rsidRPr="00142356">
              <w:rPr>
                <w:rFonts w:ascii="Arial" w:eastAsia="Calibri" w:hAnsi="Arial" w:cs="Arial"/>
                <w:lang w:val="en-US"/>
              </w:rPr>
              <w:t xml:space="preserve">include a review of governance arrangements for partnerships and review of the City Deal. </w:t>
            </w:r>
          </w:p>
          <w:p w14:paraId="3752285C" w14:textId="77777777" w:rsidR="00610786" w:rsidRPr="00142356" w:rsidRDefault="00DA38A5" w:rsidP="00610786">
            <w:pPr>
              <w:rPr>
                <w:rFonts w:ascii="Arial" w:eastAsia="Calibri" w:hAnsi="Arial" w:cs="Arial"/>
                <w:lang w:val="en-US"/>
              </w:rPr>
            </w:pPr>
          </w:p>
        </w:tc>
      </w:tr>
      <w:tr w:rsidR="00C21B90" w14:paraId="37522866" w14:textId="77777777" w:rsidTr="00DE1ED0">
        <w:tc>
          <w:tcPr>
            <w:tcW w:w="1598" w:type="dxa"/>
          </w:tcPr>
          <w:p w14:paraId="3752285E"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R03- </w:t>
            </w:r>
            <w:r>
              <w:rPr>
                <w:rFonts w:ascii="Arial" w:eastAsia="Calibri" w:hAnsi="Arial" w:cs="Arial"/>
                <w:lang w:val="en-US"/>
              </w:rPr>
              <w:t xml:space="preserve">Poor </w:t>
            </w:r>
            <w:r w:rsidRPr="00142356">
              <w:rPr>
                <w:rFonts w:ascii="Arial" w:eastAsia="Calibri" w:hAnsi="Arial" w:cs="Arial"/>
                <w:lang w:val="en-US"/>
              </w:rPr>
              <w:t xml:space="preserve">Financial Sustainability </w:t>
            </w:r>
          </w:p>
        </w:tc>
        <w:tc>
          <w:tcPr>
            <w:tcW w:w="3538" w:type="dxa"/>
          </w:tcPr>
          <w:p w14:paraId="3752285F"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Reduction in current funding streams including government grant and key public sector and third party partners </w:t>
            </w:r>
          </w:p>
        </w:tc>
        <w:tc>
          <w:tcPr>
            <w:tcW w:w="1084" w:type="dxa"/>
            <w:shd w:val="clear" w:color="auto" w:fill="FF0000"/>
          </w:tcPr>
          <w:p w14:paraId="37522860"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12</w:t>
            </w:r>
          </w:p>
        </w:tc>
        <w:tc>
          <w:tcPr>
            <w:tcW w:w="1133" w:type="dxa"/>
            <w:shd w:val="clear" w:color="auto" w:fill="FFC000"/>
          </w:tcPr>
          <w:p w14:paraId="37522861"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9</w:t>
            </w:r>
          </w:p>
        </w:tc>
        <w:tc>
          <w:tcPr>
            <w:tcW w:w="953" w:type="dxa"/>
            <w:shd w:val="clear" w:color="auto" w:fill="FFC000"/>
          </w:tcPr>
          <w:p w14:paraId="37522862"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6</w:t>
            </w:r>
          </w:p>
        </w:tc>
        <w:tc>
          <w:tcPr>
            <w:tcW w:w="1170" w:type="dxa"/>
          </w:tcPr>
          <w:p w14:paraId="37522863" w14:textId="77777777" w:rsidR="00610786" w:rsidRPr="00142356" w:rsidRDefault="00DA38A5"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5200" w:type="dxa"/>
          </w:tcPr>
          <w:p w14:paraId="37522864" w14:textId="77777777" w:rsidR="00610786" w:rsidRPr="00142356" w:rsidRDefault="00DA38A5" w:rsidP="00610786">
            <w:pPr>
              <w:rPr>
                <w:rFonts w:ascii="Arial" w:eastAsia="Calibri" w:hAnsi="Arial" w:cs="Arial"/>
                <w:lang w:val="en-US"/>
              </w:rPr>
            </w:pPr>
            <w:r>
              <w:rPr>
                <w:rFonts w:ascii="Arial" w:eastAsia="Calibri" w:hAnsi="Arial" w:cs="Arial"/>
                <w:lang w:val="en-US"/>
              </w:rPr>
              <w:t>Current</w:t>
            </w:r>
            <w:r w:rsidRPr="00142356">
              <w:rPr>
                <w:rFonts w:ascii="Arial" w:eastAsia="Calibri" w:hAnsi="Arial" w:cs="Arial"/>
                <w:lang w:val="en-US"/>
              </w:rPr>
              <w:t xml:space="preserve"> risk score</w:t>
            </w:r>
            <w:r>
              <w:rPr>
                <w:rFonts w:ascii="Arial" w:eastAsia="Calibri" w:hAnsi="Arial" w:cs="Arial"/>
                <w:lang w:val="en-US"/>
              </w:rPr>
              <w:t xml:space="preserve"> maintained with the i</w:t>
            </w:r>
            <w:r w:rsidRPr="00142356">
              <w:rPr>
                <w:rFonts w:ascii="Arial" w:eastAsia="Calibri" w:hAnsi="Arial" w:cs="Arial"/>
                <w:lang w:val="en-US"/>
              </w:rPr>
              <w:t>nherent risk level to remain high based on continued uncertainty around long-term funding. Planned actions include a review</w:t>
            </w:r>
            <w:r>
              <w:rPr>
                <w:rFonts w:ascii="Arial" w:eastAsia="Calibri" w:hAnsi="Arial" w:cs="Arial"/>
                <w:lang w:val="en-US"/>
              </w:rPr>
              <w:t xml:space="preserve"> of</w:t>
            </w:r>
            <w:r w:rsidRPr="00142356">
              <w:rPr>
                <w:rFonts w:ascii="Arial" w:eastAsia="Calibri" w:hAnsi="Arial" w:cs="Arial"/>
                <w:lang w:val="en-US"/>
              </w:rPr>
              <w:t xml:space="preserve"> budget management arrangements and identification and implementation of efficie</w:t>
            </w:r>
            <w:r w:rsidRPr="00142356">
              <w:rPr>
                <w:rFonts w:ascii="Arial" w:eastAsia="Calibri" w:hAnsi="Arial" w:cs="Arial"/>
                <w:lang w:val="en-US"/>
              </w:rPr>
              <w:t xml:space="preserve">ncy savings and income generation proposals. </w:t>
            </w:r>
          </w:p>
          <w:p w14:paraId="37522865" w14:textId="77777777" w:rsidR="00610786" w:rsidRPr="00142356" w:rsidRDefault="00DA38A5" w:rsidP="00610786">
            <w:pPr>
              <w:rPr>
                <w:rFonts w:ascii="Arial" w:eastAsia="Calibri" w:hAnsi="Arial" w:cs="Arial"/>
                <w:lang w:val="en-US"/>
              </w:rPr>
            </w:pPr>
          </w:p>
        </w:tc>
      </w:tr>
      <w:tr w:rsidR="00C21B90" w14:paraId="3752286F" w14:textId="77777777" w:rsidTr="00DE1ED0">
        <w:tc>
          <w:tcPr>
            <w:tcW w:w="1598" w:type="dxa"/>
          </w:tcPr>
          <w:p w14:paraId="37522867"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R04-</w:t>
            </w:r>
            <w:r>
              <w:rPr>
                <w:rFonts w:ascii="Arial" w:eastAsia="Calibri" w:hAnsi="Arial" w:cs="Arial"/>
                <w:lang w:val="en-US"/>
              </w:rPr>
              <w:t xml:space="preserve">Poor </w:t>
            </w:r>
            <w:r w:rsidRPr="00142356">
              <w:rPr>
                <w:rFonts w:ascii="Arial" w:eastAsia="Calibri" w:hAnsi="Arial" w:cs="Arial"/>
                <w:lang w:val="en-US"/>
              </w:rPr>
              <w:t xml:space="preserve">Management of Capital Programme and Capital Funding </w:t>
            </w:r>
          </w:p>
        </w:tc>
        <w:tc>
          <w:tcPr>
            <w:tcW w:w="3538" w:type="dxa"/>
          </w:tcPr>
          <w:p w14:paraId="37522868"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Poor management and monitoring of capital funding and expenditure to deliver large scale improvements to the corporate plan - ensuring that is </w:t>
            </w:r>
            <w:r w:rsidRPr="00142356">
              <w:rPr>
                <w:rFonts w:ascii="Arial" w:eastAsia="Calibri" w:hAnsi="Arial" w:cs="Arial"/>
                <w:lang w:val="en-US"/>
              </w:rPr>
              <w:t>on track and up to date and projects delivered within agreed timescales and budget</w:t>
            </w:r>
          </w:p>
        </w:tc>
        <w:tc>
          <w:tcPr>
            <w:tcW w:w="1084" w:type="dxa"/>
            <w:shd w:val="clear" w:color="auto" w:fill="FF0000"/>
          </w:tcPr>
          <w:p w14:paraId="37522869"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12</w:t>
            </w:r>
          </w:p>
        </w:tc>
        <w:tc>
          <w:tcPr>
            <w:tcW w:w="1133" w:type="dxa"/>
            <w:shd w:val="clear" w:color="auto" w:fill="FFC000"/>
          </w:tcPr>
          <w:p w14:paraId="3752286A"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9</w:t>
            </w:r>
          </w:p>
        </w:tc>
        <w:tc>
          <w:tcPr>
            <w:tcW w:w="953" w:type="dxa"/>
            <w:shd w:val="clear" w:color="auto" w:fill="92D050"/>
          </w:tcPr>
          <w:p w14:paraId="3752286B"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1170" w:type="dxa"/>
          </w:tcPr>
          <w:p w14:paraId="3752286C" w14:textId="77777777" w:rsidR="00610786" w:rsidRPr="00142356" w:rsidRDefault="00DA38A5"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5200" w:type="dxa"/>
          </w:tcPr>
          <w:p w14:paraId="3752286D" w14:textId="77777777" w:rsidR="00610786" w:rsidRPr="00142356" w:rsidRDefault="00DA38A5" w:rsidP="00610786">
            <w:pPr>
              <w:rPr>
                <w:rFonts w:ascii="Arial" w:eastAsia="Calibri" w:hAnsi="Arial" w:cs="Arial"/>
                <w:lang w:val="en-US"/>
              </w:rPr>
            </w:pPr>
            <w:r>
              <w:rPr>
                <w:rFonts w:ascii="Arial" w:eastAsia="Calibri" w:hAnsi="Arial" w:cs="Arial"/>
                <w:lang w:val="en-US"/>
              </w:rPr>
              <w:t>Current</w:t>
            </w:r>
            <w:r w:rsidRPr="00142356">
              <w:rPr>
                <w:rFonts w:ascii="Arial" w:eastAsia="Calibri" w:hAnsi="Arial" w:cs="Arial"/>
                <w:lang w:val="en-US"/>
              </w:rPr>
              <w:t xml:space="preserve"> risk score</w:t>
            </w:r>
            <w:r>
              <w:rPr>
                <w:rFonts w:ascii="Arial" w:eastAsia="Calibri" w:hAnsi="Arial" w:cs="Arial"/>
                <w:lang w:val="en-US"/>
              </w:rPr>
              <w:t xml:space="preserve"> maintained</w:t>
            </w:r>
            <w:r w:rsidRPr="00142356">
              <w:rPr>
                <w:rFonts w:ascii="Arial" w:eastAsia="Calibri" w:hAnsi="Arial" w:cs="Arial"/>
                <w:lang w:val="en-US"/>
              </w:rPr>
              <w:t xml:space="preserve">. Current measures </w:t>
            </w:r>
            <w:r>
              <w:rPr>
                <w:rFonts w:ascii="Arial" w:eastAsia="Calibri" w:hAnsi="Arial" w:cs="Arial"/>
                <w:lang w:val="en-US"/>
              </w:rPr>
              <w:t xml:space="preserve">are </w:t>
            </w:r>
            <w:r w:rsidRPr="00142356">
              <w:rPr>
                <w:rFonts w:ascii="Arial" w:eastAsia="Calibri" w:hAnsi="Arial" w:cs="Arial"/>
                <w:lang w:val="en-US"/>
              </w:rPr>
              <w:t>in place to mitigate risk</w:t>
            </w:r>
            <w:r>
              <w:rPr>
                <w:rFonts w:ascii="Arial" w:eastAsia="Calibri" w:hAnsi="Arial" w:cs="Arial"/>
                <w:lang w:val="en-US"/>
              </w:rPr>
              <w:t>,</w:t>
            </w:r>
            <w:r w:rsidRPr="00142356">
              <w:rPr>
                <w:rFonts w:ascii="Arial" w:eastAsia="Calibri" w:hAnsi="Arial" w:cs="Arial"/>
                <w:lang w:val="en-US"/>
              </w:rPr>
              <w:t xml:space="preserve"> include quarterly monitoring of the Capital programme</w:t>
            </w:r>
            <w:r>
              <w:rPr>
                <w:rFonts w:ascii="Arial" w:eastAsia="Calibri" w:hAnsi="Arial" w:cs="Arial"/>
                <w:lang w:val="en-US"/>
              </w:rPr>
              <w:t xml:space="preserve"> (in terms of both funding and e</w:t>
            </w:r>
            <w:r>
              <w:rPr>
                <w:rFonts w:ascii="Arial" w:eastAsia="Calibri" w:hAnsi="Arial" w:cs="Arial"/>
                <w:lang w:val="en-US"/>
              </w:rPr>
              <w:t>xpenditure)</w:t>
            </w:r>
            <w:r w:rsidRPr="00142356">
              <w:rPr>
                <w:rFonts w:ascii="Arial" w:eastAsia="Calibri" w:hAnsi="Arial" w:cs="Arial"/>
                <w:lang w:val="en-US"/>
              </w:rPr>
              <w:t xml:space="preserve">, contract management </w:t>
            </w:r>
            <w:r>
              <w:rPr>
                <w:rFonts w:ascii="Arial" w:eastAsia="Calibri" w:hAnsi="Arial" w:cs="Arial"/>
                <w:lang w:val="en-US"/>
              </w:rPr>
              <w:t xml:space="preserve">arrangements </w:t>
            </w:r>
            <w:r w:rsidRPr="00142356">
              <w:rPr>
                <w:rFonts w:ascii="Arial" w:eastAsia="Calibri" w:hAnsi="Arial" w:cs="Arial"/>
                <w:lang w:val="en-US"/>
              </w:rPr>
              <w:t>and staffing support available through informal shared services arrangements with Chorley Council. Planned actions</w:t>
            </w:r>
            <w:r>
              <w:rPr>
                <w:rFonts w:ascii="Arial" w:eastAsia="Calibri" w:hAnsi="Arial" w:cs="Arial"/>
                <w:lang w:val="en-US"/>
              </w:rPr>
              <w:t xml:space="preserve"> to be delivered</w:t>
            </w:r>
            <w:r w:rsidRPr="00142356">
              <w:rPr>
                <w:rFonts w:ascii="Arial" w:eastAsia="Calibri" w:hAnsi="Arial" w:cs="Arial"/>
                <w:lang w:val="en-US"/>
              </w:rPr>
              <w:t xml:space="preserve"> include </w:t>
            </w:r>
            <w:r w:rsidRPr="00142356">
              <w:rPr>
                <w:rFonts w:ascii="Arial" w:eastAsia="Calibri" w:hAnsi="Arial" w:cs="Arial"/>
                <w:lang w:val="en-US"/>
              </w:rPr>
              <w:lastRenderedPageBreak/>
              <w:t>regular updates o</w:t>
            </w:r>
            <w:r>
              <w:rPr>
                <w:rFonts w:ascii="Arial" w:eastAsia="Calibri" w:hAnsi="Arial" w:cs="Arial"/>
                <w:lang w:val="en-US"/>
              </w:rPr>
              <w:t>n</w:t>
            </w:r>
            <w:r w:rsidRPr="00142356">
              <w:rPr>
                <w:rFonts w:ascii="Arial" w:eastAsia="Calibri" w:hAnsi="Arial" w:cs="Arial"/>
                <w:lang w:val="en-US"/>
              </w:rPr>
              <w:t xml:space="preserve"> </w:t>
            </w:r>
            <w:r>
              <w:rPr>
                <w:rFonts w:ascii="Arial" w:eastAsia="Calibri" w:hAnsi="Arial" w:cs="Arial"/>
                <w:lang w:val="en-US"/>
              </w:rPr>
              <w:t xml:space="preserve">capital scheme </w:t>
            </w:r>
            <w:r w:rsidRPr="00142356">
              <w:rPr>
                <w:rFonts w:ascii="Arial" w:eastAsia="Calibri" w:hAnsi="Arial" w:cs="Arial"/>
                <w:lang w:val="en-US"/>
              </w:rPr>
              <w:t>funding arrangements</w:t>
            </w:r>
            <w:r>
              <w:rPr>
                <w:rFonts w:ascii="Arial" w:eastAsia="Calibri" w:hAnsi="Arial" w:cs="Arial"/>
                <w:lang w:val="en-US"/>
              </w:rPr>
              <w:t xml:space="preserve"> and for service </w:t>
            </w:r>
            <w:r>
              <w:rPr>
                <w:rFonts w:ascii="Arial" w:eastAsia="Calibri" w:hAnsi="Arial" w:cs="Arial"/>
                <w:lang w:val="en-US"/>
              </w:rPr>
              <w:t xml:space="preserve">areas to meet regularly </w:t>
            </w:r>
            <w:r w:rsidRPr="00142356">
              <w:rPr>
                <w:rFonts w:ascii="Arial" w:eastAsia="Calibri" w:hAnsi="Arial" w:cs="Arial"/>
                <w:lang w:val="en-US"/>
              </w:rPr>
              <w:t xml:space="preserve">with the Finance team to </w:t>
            </w:r>
            <w:r>
              <w:rPr>
                <w:rFonts w:ascii="Arial" w:eastAsia="Calibri" w:hAnsi="Arial" w:cs="Arial"/>
                <w:lang w:val="en-US"/>
              </w:rPr>
              <w:t xml:space="preserve">discuss and </w:t>
            </w:r>
            <w:r w:rsidRPr="00142356">
              <w:rPr>
                <w:rFonts w:ascii="Arial" w:eastAsia="Calibri" w:hAnsi="Arial" w:cs="Arial"/>
                <w:lang w:val="en-US"/>
              </w:rPr>
              <w:t>identify alternative funding</w:t>
            </w:r>
            <w:r>
              <w:rPr>
                <w:rFonts w:ascii="Arial" w:eastAsia="Calibri" w:hAnsi="Arial" w:cs="Arial"/>
                <w:lang w:val="en-US"/>
              </w:rPr>
              <w:t xml:space="preserve"> streams available</w:t>
            </w:r>
            <w:r w:rsidRPr="00142356">
              <w:rPr>
                <w:rFonts w:ascii="Arial" w:eastAsia="Calibri" w:hAnsi="Arial" w:cs="Arial"/>
                <w:lang w:val="en-US"/>
              </w:rPr>
              <w:t xml:space="preserve">. </w:t>
            </w:r>
          </w:p>
          <w:p w14:paraId="3752286E" w14:textId="77777777" w:rsidR="00610786" w:rsidRPr="00142356" w:rsidRDefault="00DA38A5" w:rsidP="00610786">
            <w:pPr>
              <w:rPr>
                <w:rFonts w:ascii="Arial" w:eastAsia="Calibri" w:hAnsi="Arial" w:cs="Arial"/>
                <w:lang w:val="en-US"/>
              </w:rPr>
            </w:pPr>
          </w:p>
        </w:tc>
      </w:tr>
      <w:tr w:rsidR="00C21B90" w14:paraId="37522878" w14:textId="77777777" w:rsidTr="00DE1ED0">
        <w:tc>
          <w:tcPr>
            <w:tcW w:w="1598" w:type="dxa"/>
          </w:tcPr>
          <w:p w14:paraId="37522870"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lastRenderedPageBreak/>
              <w:t xml:space="preserve">R05- </w:t>
            </w:r>
            <w:r>
              <w:rPr>
                <w:rFonts w:ascii="Arial" w:eastAsia="Calibri" w:hAnsi="Arial" w:cs="Arial"/>
                <w:lang w:val="en-US"/>
              </w:rPr>
              <w:t>Not Responding to E</w:t>
            </w:r>
            <w:r w:rsidRPr="00142356">
              <w:rPr>
                <w:rFonts w:ascii="Arial" w:eastAsia="Calibri" w:hAnsi="Arial" w:cs="Arial"/>
                <w:lang w:val="en-US"/>
              </w:rPr>
              <w:t xml:space="preserve">xternal Legislation and Policy Change </w:t>
            </w:r>
          </w:p>
        </w:tc>
        <w:tc>
          <w:tcPr>
            <w:tcW w:w="3538" w:type="dxa"/>
          </w:tcPr>
          <w:p w14:paraId="37522871"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Failure to account for and/or respond to external legislation and policy change for example those brought about by BREXIT, Universal Credit, GDPR , local government transformation, Green agenda</w:t>
            </w:r>
          </w:p>
        </w:tc>
        <w:tc>
          <w:tcPr>
            <w:tcW w:w="1084" w:type="dxa"/>
            <w:shd w:val="clear" w:color="auto" w:fill="FF0000"/>
          </w:tcPr>
          <w:p w14:paraId="37522872"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12</w:t>
            </w:r>
          </w:p>
        </w:tc>
        <w:tc>
          <w:tcPr>
            <w:tcW w:w="1133" w:type="dxa"/>
            <w:shd w:val="clear" w:color="auto" w:fill="FFC000"/>
          </w:tcPr>
          <w:p w14:paraId="37522873"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8</w:t>
            </w:r>
          </w:p>
        </w:tc>
        <w:tc>
          <w:tcPr>
            <w:tcW w:w="953" w:type="dxa"/>
            <w:shd w:val="clear" w:color="auto" w:fill="92D050"/>
          </w:tcPr>
          <w:p w14:paraId="37522874"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1170" w:type="dxa"/>
          </w:tcPr>
          <w:p w14:paraId="37522875" w14:textId="77777777" w:rsidR="00610786" w:rsidRPr="00142356" w:rsidRDefault="00DA38A5"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5200" w:type="dxa"/>
          </w:tcPr>
          <w:p w14:paraId="37522876" w14:textId="77777777" w:rsidR="00610786" w:rsidRPr="00142356" w:rsidRDefault="00DA38A5" w:rsidP="00610786">
            <w:pPr>
              <w:rPr>
                <w:rFonts w:ascii="Arial" w:eastAsia="Calibri" w:hAnsi="Arial" w:cs="Arial"/>
                <w:lang w:val="en-US"/>
              </w:rPr>
            </w:pPr>
            <w:r>
              <w:rPr>
                <w:rFonts w:ascii="Arial" w:eastAsia="Calibri" w:hAnsi="Arial" w:cs="Arial"/>
                <w:lang w:val="en-US"/>
              </w:rPr>
              <w:t>Current risk score maintained</w:t>
            </w:r>
            <w:r w:rsidRPr="00142356">
              <w:rPr>
                <w:rFonts w:ascii="Arial" w:eastAsia="Calibri" w:hAnsi="Arial" w:cs="Arial"/>
                <w:lang w:val="en-US"/>
              </w:rPr>
              <w:t xml:space="preserve">. </w:t>
            </w:r>
            <w:r>
              <w:rPr>
                <w:rFonts w:ascii="Arial" w:eastAsia="Calibri" w:hAnsi="Arial" w:cs="Arial"/>
                <w:lang w:val="en-US"/>
              </w:rPr>
              <w:t xml:space="preserve">Existing </w:t>
            </w:r>
            <w:r>
              <w:rPr>
                <w:rFonts w:ascii="Arial" w:eastAsia="Calibri" w:hAnsi="Arial" w:cs="Arial"/>
                <w:lang w:val="en-US"/>
              </w:rPr>
              <w:t>control m</w:t>
            </w:r>
            <w:r w:rsidRPr="00142356">
              <w:rPr>
                <w:rFonts w:ascii="Arial" w:eastAsia="Calibri" w:hAnsi="Arial" w:cs="Arial"/>
                <w:lang w:val="en-US"/>
              </w:rPr>
              <w:t>easures in place include regular policy review</w:t>
            </w:r>
            <w:r>
              <w:rPr>
                <w:rFonts w:ascii="Arial" w:eastAsia="Calibri" w:hAnsi="Arial" w:cs="Arial"/>
                <w:lang w:val="en-US"/>
              </w:rPr>
              <w:t>s</w:t>
            </w:r>
            <w:r w:rsidRPr="00142356">
              <w:rPr>
                <w:rFonts w:ascii="Arial" w:eastAsia="Calibri" w:hAnsi="Arial" w:cs="Arial"/>
                <w:lang w:val="en-US"/>
              </w:rPr>
              <w:t>, policy and legislation briefings, response to government consultations, officer and member training and interaction with partner agencies. A planned action is the review of the Transformation progra</w:t>
            </w:r>
            <w:r w:rsidRPr="00142356">
              <w:rPr>
                <w:rFonts w:ascii="Arial" w:eastAsia="Calibri" w:hAnsi="Arial" w:cs="Arial"/>
                <w:lang w:val="en-US"/>
              </w:rPr>
              <w:t xml:space="preserve">mme to ensure that opportunities to respond to local government transformation are </w:t>
            </w:r>
            <w:r>
              <w:rPr>
                <w:rFonts w:ascii="Arial" w:eastAsia="Calibri" w:hAnsi="Arial" w:cs="Arial"/>
                <w:lang w:val="en-US"/>
              </w:rPr>
              <w:t xml:space="preserve">fully </w:t>
            </w:r>
            <w:r w:rsidRPr="00142356">
              <w:rPr>
                <w:rFonts w:ascii="Arial" w:eastAsia="Calibri" w:hAnsi="Arial" w:cs="Arial"/>
                <w:lang w:val="en-US"/>
              </w:rPr>
              <w:t xml:space="preserve">considered. </w:t>
            </w:r>
          </w:p>
          <w:p w14:paraId="37522877" w14:textId="77777777" w:rsidR="00610786" w:rsidRPr="00142356" w:rsidRDefault="00DA38A5" w:rsidP="00610786">
            <w:pPr>
              <w:rPr>
                <w:rFonts w:ascii="Arial" w:eastAsia="Calibri" w:hAnsi="Arial" w:cs="Arial"/>
                <w:lang w:val="en-US"/>
              </w:rPr>
            </w:pPr>
          </w:p>
        </w:tc>
      </w:tr>
      <w:tr w:rsidR="00C21B90" w14:paraId="37522881" w14:textId="77777777" w:rsidTr="00DE1ED0">
        <w:tc>
          <w:tcPr>
            <w:tcW w:w="1598" w:type="dxa"/>
          </w:tcPr>
          <w:p w14:paraId="37522879"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R06- </w:t>
            </w:r>
            <w:r>
              <w:rPr>
                <w:rFonts w:ascii="Arial" w:eastAsia="Calibri" w:hAnsi="Arial" w:cs="Arial"/>
                <w:lang w:val="en-US"/>
              </w:rPr>
              <w:t xml:space="preserve">Lack of </w:t>
            </w:r>
            <w:r w:rsidRPr="00142356">
              <w:rPr>
                <w:rFonts w:ascii="Arial" w:eastAsia="Calibri" w:hAnsi="Arial" w:cs="Arial"/>
                <w:lang w:val="en-US"/>
              </w:rPr>
              <w:t xml:space="preserve">Staff Capacity and Skills </w:t>
            </w:r>
          </w:p>
        </w:tc>
        <w:tc>
          <w:tcPr>
            <w:tcW w:w="3538" w:type="dxa"/>
          </w:tcPr>
          <w:p w14:paraId="3752287A"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Lack of staff capacity and/ or skills</w:t>
            </w:r>
            <w:r>
              <w:rPr>
                <w:rFonts w:ascii="Arial" w:eastAsia="Calibri" w:hAnsi="Arial" w:cs="Arial"/>
                <w:lang w:val="en-US"/>
              </w:rPr>
              <w:t xml:space="preserve"> (</w:t>
            </w:r>
            <w:r w:rsidRPr="00DE1ED0">
              <w:rPr>
                <w:rFonts w:ascii="Arial" w:eastAsia="Calibri" w:hAnsi="Arial" w:cs="Arial"/>
                <w:lang w:val="en-US"/>
              </w:rPr>
              <w:t>including as a result of issues in relation to recruitment</w:t>
            </w:r>
            <w:r>
              <w:rPr>
                <w:rFonts w:ascii="Arial" w:eastAsia="Calibri" w:hAnsi="Arial" w:cs="Arial"/>
                <w:lang w:val="en-US"/>
              </w:rPr>
              <w:t>,)</w:t>
            </w:r>
            <w:r w:rsidRPr="00DE1ED0">
              <w:rPr>
                <w:rFonts w:ascii="Arial" w:eastAsia="Calibri" w:hAnsi="Arial" w:cs="Arial"/>
                <w:lang w:val="en-US"/>
              </w:rPr>
              <w:t xml:space="preserve"> </w:t>
            </w:r>
            <w:r w:rsidRPr="00142356">
              <w:rPr>
                <w:rFonts w:ascii="Arial" w:eastAsia="Calibri" w:hAnsi="Arial" w:cs="Arial"/>
                <w:lang w:val="en-US"/>
              </w:rPr>
              <w:t>to enable se</w:t>
            </w:r>
            <w:r w:rsidRPr="00142356">
              <w:rPr>
                <w:rFonts w:ascii="Arial" w:eastAsia="Calibri" w:hAnsi="Arial" w:cs="Arial"/>
                <w:lang w:val="en-US"/>
              </w:rPr>
              <w:t xml:space="preserve">rvice delivery or for the Council to deliver large-scale capital projects to support the Corporate Strategy </w:t>
            </w:r>
          </w:p>
        </w:tc>
        <w:tc>
          <w:tcPr>
            <w:tcW w:w="1084" w:type="dxa"/>
            <w:shd w:val="clear" w:color="auto" w:fill="FF0000"/>
          </w:tcPr>
          <w:p w14:paraId="3752287B" w14:textId="77777777" w:rsidR="00610786" w:rsidRPr="00142356" w:rsidRDefault="00DA38A5" w:rsidP="00610786">
            <w:pPr>
              <w:jc w:val="center"/>
              <w:rPr>
                <w:rFonts w:ascii="Arial" w:eastAsia="Calibri" w:hAnsi="Arial" w:cs="Arial"/>
                <w:lang w:val="en-US"/>
              </w:rPr>
            </w:pPr>
            <w:r>
              <w:rPr>
                <w:rFonts w:ascii="Arial" w:eastAsia="Calibri" w:hAnsi="Arial" w:cs="Arial"/>
                <w:lang w:val="en-US"/>
              </w:rPr>
              <w:t>12</w:t>
            </w:r>
          </w:p>
        </w:tc>
        <w:tc>
          <w:tcPr>
            <w:tcW w:w="1133" w:type="dxa"/>
            <w:shd w:val="clear" w:color="auto" w:fill="92D050"/>
          </w:tcPr>
          <w:p w14:paraId="3752287C"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953" w:type="dxa"/>
            <w:shd w:val="clear" w:color="auto" w:fill="92D050"/>
          </w:tcPr>
          <w:p w14:paraId="3752287D"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2</w:t>
            </w:r>
          </w:p>
        </w:tc>
        <w:tc>
          <w:tcPr>
            <w:tcW w:w="1170" w:type="dxa"/>
          </w:tcPr>
          <w:p w14:paraId="3752287E" w14:textId="77777777" w:rsidR="00610786" w:rsidRPr="00142356" w:rsidRDefault="00DA38A5" w:rsidP="00610786">
            <w:pPr>
              <w:jc w:val="center"/>
              <w:rPr>
                <w:rFonts w:ascii="Arial" w:eastAsia="Calibri" w:hAnsi="Arial" w:cs="Arial"/>
                <w:lang w:val="en-US"/>
              </w:rPr>
            </w:pPr>
            <w:r w:rsidRPr="00142356">
              <w:rPr>
                <w:rFonts w:ascii="Wingdings" w:eastAsia="Calibri" w:hAnsi="Wingdings" w:cs="Arial"/>
                <w:lang w:val="en-US"/>
              </w:rPr>
              <w:sym w:font="Wingdings" w:char="F0E9"/>
            </w:r>
          </w:p>
        </w:tc>
        <w:tc>
          <w:tcPr>
            <w:tcW w:w="5200" w:type="dxa"/>
          </w:tcPr>
          <w:p w14:paraId="3752287F" w14:textId="77777777" w:rsidR="00610786" w:rsidRPr="00142356" w:rsidRDefault="00DA38A5" w:rsidP="00610786">
            <w:pPr>
              <w:rPr>
                <w:rFonts w:ascii="Arial" w:eastAsia="Calibri" w:hAnsi="Arial" w:cs="Arial"/>
                <w:lang w:val="en-US"/>
              </w:rPr>
            </w:pPr>
            <w:r>
              <w:rPr>
                <w:rFonts w:ascii="Arial" w:eastAsia="Calibri" w:hAnsi="Arial" w:cs="Arial"/>
                <w:lang w:val="en-US"/>
              </w:rPr>
              <w:t>I</w:t>
            </w:r>
            <w:r w:rsidRPr="00142356">
              <w:rPr>
                <w:rFonts w:ascii="Arial" w:eastAsia="Calibri" w:hAnsi="Arial" w:cs="Arial"/>
                <w:lang w:val="en-US"/>
              </w:rPr>
              <w:t>nherent risk score</w:t>
            </w:r>
            <w:r>
              <w:rPr>
                <w:rFonts w:ascii="Arial" w:eastAsia="Calibri" w:hAnsi="Arial" w:cs="Arial"/>
                <w:lang w:val="en-US"/>
              </w:rPr>
              <w:t xml:space="preserve"> increased from 9</w:t>
            </w:r>
            <w:r w:rsidRPr="00142356">
              <w:rPr>
                <w:rFonts w:ascii="Arial" w:eastAsia="Calibri" w:hAnsi="Arial" w:cs="Arial"/>
                <w:lang w:val="en-US"/>
              </w:rPr>
              <w:t xml:space="preserve"> </w:t>
            </w:r>
            <w:r>
              <w:rPr>
                <w:rFonts w:ascii="Arial" w:eastAsia="Calibri" w:hAnsi="Arial" w:cs="Arial"/>
                <w:lang w:val="en-US"/>
              </w:rPr>
              <w:t xml:space="preserve">(medium) </w:t>
            </w:r>
            <w:r w:rsidRPr="00142356">
              <w:rPr>
                <w:rFonts w:ascii="Arial" w:eastAsia="Calibri" w:hAnsi="Arial" w:cs="Arial"/>
                <w:lang w:val="en-US"/>
              </w:rPr>
              <w:t xml:space="preserve">to </w:t>
            </w:r>
            <w:r w:rsidRPr="00142356">
              <w:rPr>
                <w:rFonts w:ascii="Arial" w:eastAsia="Calibri" w:hAnsi="Arial" w:cs="Arial"/>
                <w:b/>
                <w:bCs/>
                <w:lang w:val="en-US"/>
              </w:rPr>
              <w:t>12</w:t>
            </w:r>
            <w:r w:rsidRPr="00142356">
              <w:rPr>
                <w:rFonts w:ascii="Arial" w:eastAsia="Calibri" w:hAnsi="Arial" w:cs="Arial"/>
                <w:lang w:val="en-US"/>
              </w:rPr>
              <w:t xml:space="preserve"> </w:t>
            </w:r>
            <w:r>
              <w:rPr>
                <w:rFonts w:ascii="Arial" w:eastAsia="Calibri" w:hAnsi="Arial" w:cs="Arial"/>
                <w:lang w:val="en-US"/>
              </w:rPr>
              <w:t xml:space="preserve">(high) </w:t>
            </w:r>
            <w:r w:rsidRPr="00142356">
              <w:rPr>
                <w:rFonts w:ascii="Arial" w:eastAsia="Calibri" w:hAnsi="Arial" w:cs="Arial"/>
                <w:lang w:val="en-US"/>
              </w:rPr>
              <w:t xml:space="preserve">based on </w:t>
            </w:r>
            <w:r>
              <w:rPr>
                <w:rFonts w:ascii="Arial" w:eastAsia="Calibri" w:hAnsi="Arial" w:cs="Arial"/>
                <w:lang w:val="en-US"/>
              </w:rPr>
              <w:t xml:space="preserve">risk of </w:t>
            </w:r>
            <w:r w:rsidRPr="00142356">
              <w:rPr>
                <w:rFonts w:ascii="Arial" w:eastAsia="Calibri" w:hAnsi="Arial" w:cs="Arial"/>
                <w:lang w:val="en-US"/>
              </w:rPr>
              <w:t>vacancies in key areas for service delivery</w:t>
            </w:r>
            <w:r>
              <w:rPr>
                <w:rFonts w:ascii="Arial" w:eastAsia="Calibri" w:hAnsi="Arial" w:cs="Arial"/>
                <w:lang w:val="en-US"/>
              </w:rPr>
              <w:t xml:space="preserve"> </w:t>
            </w:r>
            <w:r w:rsidRPr="00142356">
              <w:rPr>
                <w:rFonts w:ascii="Arial" w:eastAsia="Calibri" w:hAnsi="Arial" w:cs="Arial"/>
                <w:lang w:val="en-US"/>
              </w:rPr>
              <w:t xml:space="preserve">with the risk </w:t>
            </w:r>
            <w:r w:rsidRPr="00142356">
              <w:rPr>
                <w:rFonts w:ascii="Arial" w:eastAsia="Calibri" w:hAnsi="Arial" w:cs="Arial"/>
                <w:lang w:val="en-US"/>
              </w:rPr>
              <w:t>that these vacancies might be difficult to fill</w:t>
            </w:r>
            <w:r>
              <w:rPr>
                <w:rFonts w:ascii="Arial" w:eastAsia="Calibri" w:hAnsi="Arial" w:cs="Arial"/>
                <w:lang w:val="en-US"/>
              </w:rPr>
              <w:t xml:space="preserve"> due to national recruitment patterns. </w:t>
            </w:r>
            <w:r w:rsidRPr="00142356">
              <w:rPr>
                <w:rFonts w:ascii="Arial" w:eastAsia="Calibri" w:hAnsi="Arial" w:cs="Arial"/>
                <w:lang w:val="en-US"/>
              </w:rPr>
              <w:t>Current</w:t>
            </w:r>
            <w:r>
              <w:rPr>
                <w:rFonts w:ascii="Arial" w:eastAsia="Calibri" w:hAnsi="Arial" w:cs="Arial"/>
                <w:lang w:val="en-US"/>
              </w:rPr>
              <w:t xml:space="preserve"> control measures</w:t>
            </w:r>
            <w:r w:rsidRPr="00142356">
              <w:rPr>
                <w:rFonts w:ascii="Arial" w:eastAsia="Calibri" w:hAnsi="Arial" w:cs="Arial"/>
                <w:lang w:val="en-US"/>
              </w:rPr>
              <w:t xml:space="preserve"> include the OD strategy, HR policies, reviewed employee benefits and </w:t>
            </w:r>
            <w:r>
              <w:rPr>
                <w:rFonts w:ascii="Arial" w:eastAsia="Calibri" w:hAnsi="Arial" w:cs="Arial"/>
                <w:lang w:val="en-US"/>
              </w:rPr>
              <w:t xml:space="preserve">the </w:t>
            </w:r>
            <w:r w:rsidRPr="00142356">
              <w:rPr>
                <w:rFonts w:ascii="Arial" w:eastAsia="Calibri" w:hAnsi="Arial" w:cs="Arial"/>
                <w:lang w:val="en-US"/>
              </w:rPr>
              <w:t xml:space="preserve">performance review process. Planned actions include a </w:t>
            </w:r>
            <w:r>
              <w:rPr>
                <w:rFonts w:ascii="Arial" w:eastAsia="Calibri" w:hAnsi="Arial" w:cs="Arial"/>
                <w:lang w:val="en-US"/>
              </w:rPr>
              <w:t>People</w:t>
            </w:r>
            <w:r w:rsidRPr="00142356">
              <w:rPr>
                <w:rFonts w:ascii="Arial" w:eastAsia="Calibri" w:hAnsi="Arial" w:cs="Arial"/>
                <w:lang w:val="en-US"/>
              </w:rPr>
              <w:t xml:space="preserve"> Strategy, c</w:t>
            </w:r>
            <w:r w:rsidRPr="00142356">
              <w:rPr>
                <w:rFonts w:ascii="Arial" w:eastAsia="Calibri" w:hAnsi="Arial" w:cs="Arial"/>
                <w:lang w:val="en-US"/>
              </w:rPr>
              <w:t>ontinuation of shared services arrangements</w:t>
            </w:r>
            <w:r>
              <w:rPr>
                <w:rFonts w:ascii="Arial" w:eastAsia="Calibri" w:hAnsi="Arial" w:cs="Arial"/>
                <w:lang w:val="en-US"/>
              </w:rPr>
              <w:t xml:space="preserve">, </w:t>
            </w:r>
            <w:r w:rsidRPr="00142356">
              <w:rPr>
                <w:rFonts w:ascii="Arial" w:eastAsia="Calibri" w:hAnsi="Arial" w:cs="Arial"/>
                <w:lang w:val="en-US"/>
              </w:rPr>
              <w:t xml:space="preserve">and Workplace </w:t>
            </w:r>
            <w:r>
              <w:rPr>
                <w:rFonts w:ascii="Arial" w:eastAsia="Calibri" w:hAnsi="Arial" w:cs="Arial"/>
                <w:lang w:val="en-US"/>
              </w:rPr>
              <w:t>S</w:t>
            </w:r>
            <w:r w:rsidRPr="00142356">
              <w:rPr>
                <w:rFonts w:ascii="Arial" w:eastAsia="Calibri" w:hAnsi="Arial" w:cs="Arial"/>
                <w:lang w:val="en-US"/>
              </w:rPr>
              <w:t xml:space="preserve">trategy to attract and retain skilled staff. </w:t>
            </w:r>
          </w:p>
          <w:p w14:paraId="37522880" w14:textId="77777777" w:rsidR="00610786" w:rsidRPr="00142356" w:rsidRDefault="00DA38A5" w:rsidP="00610786">
            <w:pPr>
              <w:rPr>
                <w:rFonts w:ascii="Arial" w:eastAsia="Calibri" w:hAnsi="Arial" w:cs="Arial"/>
                <w:lang w:val="en-US"/>
              </w:rPr>
            </w:pPr>
          </w:p>
        </w:tc>
      </w:tr>
      <w:tr w:rsidR="00C21B90" w14:paraId="3752288A" w14:textId="77777777" w:rsidTr="00DE1ED0">
        <w:tc>
          <w:tcPr>
            <w:tcW w:w="1598" w:type="dxa"/>
          </w:tcPr>
          <w:p w14:paraId="37522882"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R07- </w:t>
            </w:r>
            <w:r>
              <w:rPr>
                <w:rFonts w:ascii="Arial" w:eastAsia="Calibri" w:hAnsi="Arial" w:cs="Arial"/>
                <w:lang w:val="en-US"/>
              </w:rPr>
              <w:t xml:space="preserve">Failure of </w:t>
            </w:r>
            <w:r w:rsidRPr="00142356">
              <w:rPr>
                <w:rFonts w:ascii="Arial" w:eastAsia="Calibri" w:hAnsi="Arial" w:cs="Arial"/>
                <w:lang w:val="en-US"/>
              </w:rPr>
              <w:t xml:space="preserve">ICT Security and Data Protection </w:t>
            </w:r>
          </w:p>
        </w:tc>
        <w:tc>
          <w:tcPr>
            <w:tcW w:w="3538" w:type="dxa"/>
          </w:tcPr>
          <w:p w14:paraId="37522883"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Failure to comply with GDPR regulations and data legislation leading to action taken against the c</w:t>
            </w:r>
            <w:r w:rsidRPr="00142356">
              <w:rPr>
                <w:rFonts w:ascii="Arial" w:eastAsia="Calibri" w:hAnsi="Arial" w:cs="Arial"/>
                <w:lang w:val="en-US"/>
              </w:rPr>
              <w:t>ouncil, including reputation and legal action resulting in fines.</w:t>
            </w:r>
          </w:p>
        </w:tc>
        <w:tc>
          <w:tcPr>
            <w:tcW w:w="1084" w:type="dxa"/>
            <w:shd w:val="clear" w:color="auto" w:fill="FF0000"/>
          </w:tcPr>
          <w:p w14:paraId="37522884"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12</w:t>
            </w:r>
          </w:p>
        </w:tc>
        <w:tc>
          <w:tcPr>
            <w:tcW w:w="1133" w:type="dxa"/>
            <w:shd w:val="clear" w:color="auto" w:fill="FFC000"/>
          </w:tcPr>
          <w:p w14:paraId="37522885" w14:textId="77777777" w:rsidR="00610786" w:rsidRPr="00142356" w:rsidRDefault="00DA38A5" w:rsidP="00610786">
            <w:pPr>
              <w:jc w:val="center"/>
              <w:rPr>
                <w:rFonts w:ascii="Arial" w:eastAsia="Calibri" w:hAnsi="Arial" w:cs="Arial"/>
                <w:color w:val="FFC000"/>
                <w:lang w:val="en-US"/>
              </w:rPr>
            </w:pPr>
            <w:r w:rsidRPr="00142356">
              <w:rPr>
                <w:rFonts w:ascii="Arial" w:eastAsia="Calibri" w:hAnsi="Arial" w:cs="Arial"/>
                <w:lang w:val="en-US"/>
              </w:rPr>
              <w:t>8</w:t>
            </w:r>
          </w:p>
        </w:tc>
        <w:tc>
          <w:tcPr>
            <w:tcW w:w="953" w:type="dxa"/>
            <w:shd w:val="clear" w:color="auto" w:fill="92D050"/>
          </w:tcPr>
          <w:p w14:paraId="37522886"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1170" w:type="dxa"/>
          </w:tcPr>
          <w:p w14:paraId="37522887" w14:textId="77777777" w:rsidR="00610786" w:rsidRPr="00142356" w:rsidRDefault="00DA38A5"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5200" w:type="dxa"/>
          </w:tcPr>
          <w:p w14:paraId="37522888" w14:textId="77777777" w:rsidR="00610786" w:rsidRPr="00142356" w:rsidRDefault="00DA38A5" w:rsidP="00610786">
            <w:pPr>
              <w:rPr>
                <w:rFonts w:ascii="Arial" w:eastAsia="Calibri" w:hAnsi="Arial" w:cs="Arial"/>
                <w:lang w:val="en-US"/>
              </w:rPr>
            </w:pPr>
            <w:r>
              <w:rPr>
                <w:rFonts w:ascii="Arial" w:eastAsia="Calibri" w:hAnsi="Arial" w:cs="Arial"/>
                <w:lang w:val="en-US"/>
              </w:rPr>
              <w:t>Current</w:t>
            </w:r>
            <w:r w:rsidRPr="00142356">
              <w:rPr>
                <w:rFonts w:ascii="Arial" w:eastAsia="Calibri" w:hAnsi="Arial" w:cs="Arial"/>
                <w:lang w:val="en-US"/>
              </w:rPr>
              <w:t xml:space="preserve"> risk score</w:t>
            </w:r>
            <w:r>
              <w:rPr>
                <w:rFonts w:ascii="Arial" w:eastAsia="Calibri" w:hAnsi="Arial" w:cs="Arial"/>
                <w:lang w:val="en-US"/>
              </w:rPr>
              <w:t xml:space="preserve"> maintained</w:t>
            </w:r>
            <w:r w:rsidRPr="00142356">
              <w:rPr>
                <w:rFonts w:ascii="Arial" w:eastAsia="Calibri" w:hAnsi="Arial" w:cs="Arial"/>
                <w:lang w:val="en-US"/>
              </w:rPr>
              <w:t>. Current measures in place include security arrangements and polic</w:t>
            </w:r>
            <w:r>
              <w:rPr>
                <w:rFonts w:ascii="Arial" w:eastAsia="Calibri" w:hAnsi="Arial" w:cs="Arial"/>
                <w:lang w:val="en-US"/>
              </w:rPr>
              <w:t>ies</w:t>
            </w:r>
            <w:r w:rsidRPr="00142356">
              <w:rPr>
                <w:rFonts w:ascii="Arial" w:eastAsia="Calibri" w:hAnsi="Arial" w:cs="Arial"/>
                <w:lang w:val="en-US"/>
              </w:rPr>
              <w:t xml:space="preserve"> including Information Security, security testing, implementation of the SOCITIM review</w:t>
            </w:r>
            <w:r>
              <w:rPr>
                <w:rFonts w:ascii="Arial" w:eastAsia="Calibri" w:hAnsi="Arial" w:cs="Arial"/>
                <w:lang w:val="en-US"/>
              </w:rPr>
              <w:t xml:space="preserve"> and</w:t>
            </w:r>
            <w:r w:rsidRPr="00142356">
              <w:rPr>
                <w:rFonts w:ascii="Arial" w:eastAsia="Calibri" w:hAnsi="Arial" w:cs="Arial"/>
                <w:lang w:val="en-US"/>
              </w:rPr>
              <w:t xml:space="preserve"> Government briefings and guidance</w:t>
            </w:r>
            <w:r>
              <w:rPr>
                <w:rFonts w:ascii="Arial" w:eastAsia="Calibri" w:hAnsi="Arial" w:cs="Arial"/>
                <w:lang w:val="en-US"/>
              </w:rPr>
              <w:t xml:space="preserve">. Planned actions to further mitigate risk include </w:t>
            </w:r>
            <w:r w:rsidRPr="00142356">
              <w:rPr>
                <w:rFonts w:ascii="Arial" w:eastAsia="Calibri" w:hAnsi="Arial" w:cs="Arial"/>
                <w:lang w:val="en-US"/>
              </w:rPr>
              <w:t xml:space="preserve">a data backup review, continued </w:t>
            </w:r>
            <w:r w:rsidRPr="00142356">
              <w:rPr>
                <w:rFonts w:ascii="Arial" w:eastAsia="Calibri" w:hAnsi="Arial" w:cs="Arial"/>
                <w:lang w:val="en-US"/>
              </w:rPr>
              <w:lastRenderedPageBreak/>
              <w:t>staff training, audit review, and Digital Strate</w:t>
            </w:r>
            <w:r w:rsidRPr="00142356">
              <w:rPr>
                <w:rFonts w:ascii="Arial" w:eastAsia="Calibri" w:hAnsi="Arial" w:cs="Arial"/>
                <w:lang w:val="en-US"/>
              </w:rPr>
              <w:t>gy and ICT work programme.</w:t>
            </w:r>
          </w:p>
          <w:p w14:paraId="37522889"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 </w:t>
            </w:r>
          </w:p>
        </w:tc>
      </w:tr>
      <w:tr w:rsidR="00C21B90" w14:paraId="37522894" w14:textId="77777777" w:rsidTr="00DE1ED0">
        <w:tc>
          <w:tcPr>
            <w:tcW w:w="1598" w:type="dxa"/>
          </w:tcPr>
          <w:p w14:paraId="3752288B" w14:textId="77777777" w:rsidR="00610786" w:rsidRPr="00142356" w:rsidRDefault="00DA38A5" w:rsidP="00610786">
            <w:pPr>
              <w:rPr>
                <w:rFonts w:ascii="Arial" w:eastAsia="Calibri" w:hAnsi="Arial" w:cs="Arial"/>
                <w:b/>
                <w:bCs/>
                <w:lang w:val="en-US"/>
              </w:rPr>
            </w:pPr>
            <w:r w:rsidRPr="00142356">
              <w:rPr>
                <w:rFonts w:ascii="Arial" w:eastAsia="Calibri" w:hAnsi="Arial" w:cs="Arial"/>
                <w:b/>
                <w:bCs/>
                <w:lang w:val="en-US"/>
              </w:rPr>
              <w:lastRenderedPageBreak/>
              <w:t xml:space="preserve">NEW </w:t>
            </w:r>
          </w:p>
          <w:p w14:paraId="3752288C"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R</w:t>
            </w:r>
            <w:r>
              <w:rPr>
                <w:rFonts w:ascii="Arial" w:eastAsia="Calibri" w:hAnsi="Arial" w:cs="Arial"/>
                <w:lang w:val="en-US"/>
              </w:rPr>
              <w:t>08</w:t>
            </w:r>
            <w:r w:rsidRPr="00142356">
              <w:rPr>
                <w:rFonts w:ascii="Arial" w:eastAsia="Calibri" w:hAnsi="Arial" w:cs="Arial"/>
                <w:lang w:val="en-US"/>
              </w:rPr>
              <w:t xml:space="preserve">- </w:t>
            </w:r>
            <w:r>
              <w:rPr>
                <w:rFonts w:ascii="Arial" w:eastAsia="Calibri" w:hAnsi="Arial" w:cs="Arial"/>
                <w:lang w:val="en-US"/>
              </w:rPr>
              <w:t>Failure to Recover Effectively from Covid-19</w:t>
            </w:r>
          </w:p>
        </w:tc>
        <w:tc>
          <w:tcPr>
            <w:tcW w:w="3538" w:type="dxa"/>
          </w:tcPr>
          <w:p w14:paraId="3752288D"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Failure to </w:t>
            </w:r>
            <w:r>
              <w:rPr>
                <w:rFonts w:ascii="Arial" w:eastAsia="Calibri" w:hAnsi="Arial" w:cs="Arial"/>
                <w:lang w:val="en-US"/>
              </w:rPr>
              <w:t xml:space="preserve">adjust practices and processes to reflect the impact of </w:t>
            </w:r>
            <w:r w:rsidRPr="00142356">
              <w:rPr>
                <w:rFonts w:ascii="Arial" w:eastAsia="Calibri" w:hAnsi="Arial" w:cs="Arial"/>
                <w:lang w:val="en-US"/>
              </w:rPr>
              <w:t>the Covid-19 pandemic</w:t>
            </w:r>
            <w:r>
              <w:rPr>
                <w:rFonts w:ascii="Arial" w:eastAsia="Calibri" w:hAnsi="Arial" w:cs="Arial"/>
                <w:lang w:val="en-US"/>
              </w:rPr>
              <w:t xml:space="preserve">. </w:t>
            </w:r>
          </w:p>
        </w:tc>
        <w:tc>
          <w:tcPr>
            <w:tcW w:w="1084" w:type="dxa"/>
            <w:shd w:val="clear" w:color="auto" w:fill="FF0000"/>
          </w:tcPr>
          <w:p w14:paraId="3752288E"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12</w:t>
            </w:r>
          </w:p>
        </w:tc>
        <w:tc>
          <w:tcPr>
            <w:tcW w:w="1133" w:type="dxa"/>
            <w:shd w:val="clear" w:color="auto" w:fill="FFC000"/>
          </w:tcPr>
          <w:p w14:paraId="3752288F"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8</w:t>
            </w:r>
          </w:p>
        </w:tc>
        <w:tc>
          <w:tcPr>
            <w:tcW w:w="953" w:type="dxa"/>
            <w:shd w:val="clear" w:color="auto" w:fill="FFC000"/>
          </w:tcPr>
          <w:p w14:paraId="37522890"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6</w:t>
            </w:r>
          </w:p>
        </w:tc>
        <w:tc>
          <w:tcPr>
            <w:tcW w:w="1170" w:type="dxa"/>
          </w:tcPr>
          <w:p w14:paraId="37522891" w14:textId="77777777" w:rsidR="00610786" w:rsidRPr="00142356" w:rsidRDefault="00DA38A5" w:rsidP="00610786">
            <w:pPr>
              <w:jc w:val="center"/>
              <w:rPr>
                <w:rFonts w:ascii="Wingdings" w:eastAsia="Calibri" w:hAnsi="Wingdings" w:cs="Arial"/>
                <w:lang w:val="en-US"/>
              </w:rPr>
            </w:pPr>
            <w:r w:rsidRPr="00142356">
              <w:rPr>
                <w:rFonts w:ascii="Arial" w:eastAsia="Calibri" w:hAnsi="Arial" w:cs="Arial"/>
                <w:b/>
                <w:bCs/>
                <w:lang w:val="en-US"/>
              </w:rPr>
              <w:t>NEW</w:t>
            </w:r>
          </w:p>
        </w:tc>
        <w:tc>
          <w:tcPr>
            <w:tcW w:w="5200" w:type="dxa"/>
          </w:tcPr>
          <w:p w14:paraId="37522892" w14:textId="77777777" w:rsidR="00610786" w:rsidRPr="00142356" w:rsidRDefault="00DA38A5" w:rsidP="00610786">
            <w:pPr>
              <w:rPr>
                <w:rFonts w:ascii="Arial" w:eastAsia="Calibri" w:hAnsi="Arial" w:cs="Arial"/>
                <w:lang w:val="en-US"/>
              </w:rPr>
            </w:pPr>
            <w:r>
              <w:rPr>
                <w:rFonts w:ascii="Arial" w:eastAsia="Calibri" w:hAnsi="Arial" w:cs="Arial"/>
                <w:lang w:val="en-US"/>
              </w:rPr>
              <w:t xml:space="preserve">A new risk has been identified </w:t>
            </w:r>
            <w:r w:rsidRPr="00142356">
              <w:rPr>
                <w:rFonts w:ascii="Arial" w:eastAsia="Calibri" w:hAnsi="Arial" w:cs="Arial"/>
                <w:lang w:val="en-US"/>
              </w:rPr>
              <w:t xml:space="preserve">for Covid-19 recovery to reflect the risk of failing to </w:t>
            </w:r>
            <w:r>
              <w:rPr>
                <w:rFonts w:ascii="Arial" w:eastAsia="Calibri" w:hAnsi="Arial" w:cs="Arial"/>
                <w:lang w:val="en-US"/>
              </w:rPr>
              <w:t xml:space="preserve">adjust council practices and processes to the long-term impact of the pandemic. </w:t>
            </w:r>
          </w:p>
          <w:p w14:paraId="37522893" w14:textId="77777777" w:rsidR="00610786" w:rsidRPr="00142356" w:rsidRDefault="00DA38A5" w:rsidP="00610786">
            <w:pPr>
              <w:rPr>
                <w:rFonts w:ascii="Arial" w:eastAsia="Calibri" w:hAnsi="Arial" w:cs="Arial"/>
                <w:lang w:val="en-US"/>
              </w:rPr>
            </w:pPr>
          </w:p>
        </w:tc>
      </w:tr>
      <w:tr w:rsidR="00C21B90" w14:paraId="3752289F" w14:textId="77777777" w:rsidTr="00DE1ED0">
        <w:tc>
          <w:tcPr>
            <w:tcW w:w="1598" w:type="dxa"/>
          </w:tcPr>
          <w:p w14:paraId="37522895"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R09- </w:t>
            </w:r>
            <w:r>
              <w:rPr>
                <w:rFonts w:ascii="Arial" w:eastAsia="Calibri" w:hAnsi="Arial" w:cs="Arial"/>
                <w:lang w:val="en-US"/>
              </w:rPr>
              <w:t xml:space="preserve">Not Adapting to New Ways of Working </w:t>
            </w:r>
            <w:r w:rsidRPr="00142356">
              <w:rPr>
                <w:rFonts w:ascii="Arial" w:eastAsia="Calibri" w:hAnsi="Arial" w:cs="Arial"/>
                <w:lang w:val="en-US"/>
              </w:rPr>
              <w:t xml:space="preserve"> </w:t>
            </w:r>
          </w:p>
        </w:tc>
        <w:tc>
          <w:tcPr>
            <w:tcW w:w="3538" w:type="dxa"/>
          </w:tcPr>
          <w:p w14:paraId="37522896"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Failure to adapt business models and services to reflect changes in the way people interact and do business with the council (including consideration of communities post Covid-19, impact of local economy, and council services) </w:t>
            </w:r>
          </w:p>
        </w:tc>
        <w:tc>
          <w:tcPr>
            <w:tcW w:w="1084" w:type="dxa"/>
            <w:shd w:val="clear" w:color="auto" w:fill="FF0000"/>
          </w:tcPr>
          <w:p w14:paraId="37522897"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12</w:t>
            </w:r>
          </w:p>
        </w:tc>
        <w:tc>
          <w:tcPr>
            <w:tcW w:w="1133" w:type="dxa"/>
            <w:shd w:val="clear" w:color="auto" w:fill="FFC000"/>
          </w:tcPr>
          <w:p w14:paraId="37522898" w14:textId="77777777" w:rsidR="00610786" w:rsidRPr="00142356" w:rsidRDefault="00DA38A5" w:rsidP="00610786">
            <w:pPr>
              <w:jc w:val="center"/>
              <w:rPr>
                <w:rFonts w:ascii="Arial" w:eastAsia="Calibri" w:hAnsi="Arial" w:cs="Arial"/>
                <w:lang w:val="en-US"/>
              </w:rPr>
            </w:pPr>
            <w:r>
              <w:rPr>
                <w:rFonts w:ascii="Arial" w:eastAsia="Calibri" w:hAnsi="Arial" w:cs="Arial"/>
                <w:lang w:val="en-US"/>
              </w:rPr>
              <w:t>6</w:t>
            </w:r>
          </w:p>
        </w:tc>
        <w:tc>
          <w:tcPr>
            <w:tcW w:w="953" w:type="dxa"/>
            <w:shd w:val="clear" w:color="auto" w:fill="92D050"/>
          </w:tcPr>
          <w:p w14:paraId="37522899"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1170" w:type="dxa"/>
          </w:tcPr>
          <w:p w14:paraId="3752289A" w14:textId="77777777" w:rsidR="00610786" w:rsidRPr="00142356" w:rsidRDefault="00DA38A5" w:rsidP="00610786">
            <w:pPr>
              <w:jc w:val="center"/>
              <w:rPr>
                <w:rFonts w:ascii="Arial" w:eastAsia="Calibri" w:hAnsi="Arial" w:cs="Arial"/>
                <w:lang w:val="en-US"/>
              </w:rPr>
            </w:pPr>
            <w:r w:rsidRPr="00142356">
              <w:rPr>
                <w:rFonts w:ascii="Wingdings" w:eastAsia="Calibri" w:hAnsi="Wingdings" w:cs="Arial"/>
                <w:lang w:val="en-US"/>
              </w:rPr>
              <w:sym w:font="Wingdings" w:char="F0EA"/>
            </w:r>
          </w:p>
        </w:tc>
        <w:tc>
          <w:tcPr>
            <w:tcW w:w="5200" w:type="dxa"/>
          </w:tcPr>
          <w:p w14:paraId="3752289B" w14:textId="77777777" w:rsidR="00610786" w:rsidRPr="00142356" w:rsidRDefault="00DA38A5" w:rsidP="00610786">
            <w:pPr>
              <w:rPr>
                <w:rFonts w:ascii="Arial" w:eastAsia="Calibri" w:hAnsi="Arial" w:cs="Arial"/>
                <w:lang w:val="en-US"/>
              </w:rPr>
            </w:pPr>
            <w:r>
              <w:rPr>
                <w:rFonts w:ascii="Arial" w:eastAsia="Calibri" w:hAnsi="Arial" w:cs="Arial"/>
                <w:lang w:val="en-US"/>
              </w:rPr>
              <w:t xml:space="preserve">The title </w:t>
            </w:r>
            <w:r w:rsidRPr="00142356">
              <w:rPr>
                <w:rFonts w:ascii="Arial" w:eastAsia="Calibri" w:hAnsi="Arial" w:cs="Arial"/>
                <w:lang w:val="en-US"/>
              </w:rPr>
              <w:t>of this r</w:t>
            </w:r>
            <w:r w:rsidRPr="00142356">
              <w:rPr>
                <w:rFonts w:ascii="Arial" w:eastAsia="Calibri" w:hAnsi="Arial" w:cs="Arial"/>
                <w:lang w:val="en-US"/>
              </w:rPr>
              <w:t xml:space="preserve">isk </w:t>
            </w:r>
            <w:r>
              <w:rPr>
                <w:rFonts w:ascii="Arial" w:eastAsia="Calibri" w:hAnsi="Arial" w:cs="Arial"/>
                <w:lang w:val="en-US"/>
              </w:rPr>
              <w:t>has been</w:t>
            </w:r>
            <w:r w:rsidRPr="00142356">
              <w:rPr>
                <w:rFonts w:ascii="Arial" w:eastAsia="Calibri" w:hAnsi="Arial" w:cs="Arial"/>
                <w:lang w:val="en-US"/>
              </w:rPr>
              <w:t xml:space="preserve"> changed to ‘New Ways of Working’ to better reflect the risk description which includes failure to adapt business models and services to changes in the way that people do business. </w:t>
            </w:r>
          </w:p>
          <w:p w14:paraId="3752289C" w14:textId="77777777" w:rsidR="00610786" w:rsidRPr="00142356" w:rsidRDefault="00DA38A5" w:rsidP="00610786">
            <w:pPr>
              <w:rPr>
                <w:rFonts w:ascii="Arial" w:eastAsia="Calibri" w:hAnsi="Arial" w:cs="Arial"/>
                <w:lang w:val="en-US"/>
              </w:rPr>
            </w:pPr>
          </w:p>
          <w:p w14:paraId="3752289D" w14:textId="77777777" w:rsidR="00610786" w:rsidRPr="00142356" w:rsidRDefault="00DA38A5" w:rsidP="00610786">
            <w:pPr>
              <w:rPr>
                <w:rFonts w:ascii="Arial" w:eastAsia="Calibri" w:hAnsi="Arial" w:cs="Arial"/>
                <w:lang w:val="en-US"/>
              </w:rPr>
            </w:pPr>
            <w:r>
              <w:rPr>
                <w:rFonts w:ascii="Arial" w:eastAsia="Calibri" w:hAnsi="Arial" w:cs="Arial"/>
                <w:lang w:val="en-US"/>
              </w:rPr>
              <w:t>The</w:t>
            </w:r>
            <w:r w:rsidRPr="00142356">
              <w:rPr>
                <w:rFonts w:ascii="Arial" w:eastAsia="Calibri" w:hAnsi="Arial" w:cs="Arial"/>
                <w:lang w:val="en-US"/>
              </w:rPr>
              <w:t xml:space="preserve"> residual risk</w:t>
            </w:r>
            <w:r>
              <w:rPr>
                <w:rFonts w:ascii="Arial" w:eastAsia="Calibri" w:hAnsi="Arial" w:cs="Arial"/>
                <w:lang w:val="en-US"/>
              </w:rPr>
              <w:t xml:space="preserve"> score has decreased from 8 (medium)</w:t>
            </w:r>
            <w:r w:rsidRPr="00142356">
              <w:rPr>
                <w:rFonts w:ascii="Arial" w:eastAsia="Calibri" w:hAnsi="Arial" w:cs="Arial"/>
                <w:lang w:val="en-US"/>
              </w:rPr>
              <w:t xml:space="preserve"> to </w:t>
            </w:r>
            <w:r w:rsidRPr="00142356">
              <w:rPr>
                <w:rFonts w:ascii="Arial" w:eastAsia="Calibri" w:hAnsi="Arial" w:cs="Arial"/>
                <w:b/>
                <w:bCs/>
                <w:lang w:val="en-US"/>
              </w:rPr>
              <w:t>6</w:t>
            </w:r>
            <w:r w:rsidRPr="00142356">
              <w:rPr>
                <w:rFonts w:ascii="Arial" w:eastAsia="Calibri" w:hAnsi="Arial" w:cs="Arial"/>
                <w:lang w:val="en-US"/>
              </w:rPr>
              <w:t xml:space="preserve"> </w:t>
            </w:r>
            <w:r>
              <w:rPr>
                <w:rFonts w:ascii="Arial" w:eastAsia="Calibri" w:hAnsi="Arial" w:cs="Arial"/>
                <w:lang w:val="en-US"/>
              </w:rPr>
              <w:t>(m</w:t>
            </w:r>
            <w:r>
              <w:rPr>
                <w:rFonts w:ascii="Arial" w:eastAsia="Calibri" w:hAnsi="Arial" w:cs="Arial"/>
                <w:lang w:val="en-US"/>
              </w:rPr>
              <w:t xml:space="preserve">edium) </w:t>
            </w:r>
            <w:r w:rsidRPr="00142356">
              <w:rPr>
                <w:rFonts w:ascii="Arial" w:eastAsia="Calibri" w:hAnsi="Arial" w:cs="Arial"/>
                <w:lang w:val="en-US"/>
              </w:rPr>
              <w:t>based on work that has been carried out during the pandemic to support agile working. This has included the approval of the Workplace Strategy to set out a vision and action plan for future ways of working. Covid-19 has helped to develop a change in</w:t>
            </w:r>
            <w:r w:rsidRPr="00142356">
              <w:rPr>
                <w:rFonts w:ascii="Arial" w:eastAsia="Calibri" w:hAnsi="Arial" w:cs="Arial"/>
                <w:lang w:val="en-US"/>
              </w:rPr>
              <w:t xml:space="preserve"> culture across the organisation to support agile and flexible working. </w:t>
            </w:r>
          </w:p>
          <w:p w14:paraId="3752289E" w14:textId="77777777" w:rsidR="00610786" w:rsidRPr="00142356" w:rsidRDefault="00DA38A5" w:rsidP="00610786">
            <w:pPr>
              <w:rPr>
                <w:rFonts w:ascii="Arial" w:eastAsia="Calibri" w:hAnsi="Arial" w:cs="Arial"/>
                <w:lang w:val="en-US"/>
              </w:rPr>
            </w:pPr>
          </w:p>
        </w:tc>
      </w:tr>
      <w:tr w:rsidR="00C21B90" w14:paraId="375228A8" w14:textId="77777777" w:rsidTr="00DE1ED0">
        <w:tc>
          <w:tcPr>
            <w:tcW w:w="1598" w:type="dxa"/>
          </w:tcPr>
          <w:p w14:paraId="375228A0"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R1</w:t>
            </w:r>
            <w:r>
              <w:rPr>
                <w:rFonts w:ascii="Arial" w:eastAsia="Calibri" w:hAnsi="Arial" w:cs="Arial"/>
                <w:lang w:val="en-US"/>
              </w:rPr>
              <w:t>0</w:t>
            </w:r>
            <w:r w:rsidRPr="00142356">
              <w:rPr>
                <w:rFonts w:ascii="Arial" w:eastAsia="Calibri" w:hAnsi="Arial" w:cs="Arial"/>
                <w:lang w:val="en-US"/>
              </w:rPr>
              <w:t xml:space="preserve">- </w:t>
            </w:r>
            <w:r>
              <w:rPr>
                <w:rFonts w:ascii="Arial" w:eastAsia="Calibri" w:hAnsi="Arial" w:cs="Arial"/>
                <w:lang w:val="en-US"/>
              </w:rPr>
              <w:t xml:space="preserve">Low </w:t>
            </w:r>
            <w:r w:rsidRPr="00142356">
              <w:rPr>
                <w:rFonts w:ascii="Arial" w:eastAsia="Calibri" w:hAnsi="Arial" w:cs="Arial"/>
                <w:lang w:val="en-US"/>
              </w:rPr>
              <w:t xml:space="preserve">Staff Satisfaction and Morale </w:t>
            </w:r>
          </w:p>
        </w:tc>
        <w:tc>
          <w:tcPr>
            <w:tcW w:w="3538" w:type="dxa"/>
          </w:tcPr>
          <w:p w14:paraId="375228A1"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Reduction in staff satisfaction and morale with the Council including increase in sickness absence </w:t>
            </w:r>
          </w:p>
        </w:tc>
        <w:tc>
          <w:tcPr>
            <w:tcW w:w="1084" w:type="dxa"/>
            <w:shd w:val="clear" w:color="auto" w:fill="FF0000"/>
          </w:tcPr>
          <w:p w14:paraId="375228A2" w14:textId="77777777" w:rsidR="00610786" w:rsidRPr="00142356" w:rsidRDefault="00DA38A5" w:rsidP="00610786">
            <w:pPr>
              <w:jc w:val="center"/>
              <w:rPr>
                <w:rFonts w:ascii="Arial" w:eastAsia="Calibri" w:hAnsi="Arial" w:cs="Arial"/>
                <w:lang w:val="en-US"/>
              </w:rPr>
            </w:pPr>
            <w:r>
              <w:rPr>
                <w:rFonts w:ascii="Arial" w:eastAsia="Calibri" w:hAnsi="Arial" w:cs="Arial"/>
                <w:lang w:val="en-US"/>
              </w:rPr>
              <w:t>12</w:t>
            </w:r>
          </w:p>
        </w:tc>
        <w:tc>
          <w:tcPr>
            <w:tcW w:w="1133" w:type="dxa"/>
            <w:shd w:val="clear" w:color="auto" w:fill="FFC000"/>
          </w:tcPr>
          <w:p w14:paraId="375228A3" w14:textId="77777777" w:rsidR="00610786" w:rsidRDefault="00DA38A5" w:rsidP="00610786">
            <w:pPr>
              <w:jc w:val="center"/>
              <w:rPr>
                <w:rFonts w:ascii="Arial" w:eastAsia="Calibri" w:hAnsi="Arial" w:cs="Arial"/>
                <w:lang w:val="en-US"/>
              </w:rPr>
            </w:pPr>
            <w:r w:rsidRPr="00142356">
              <w:rPr>
                <w:rFonts w:ascii="Arial" w:eastAsia="Calibri" w:hAnsi="Arial" w:cs="Arial"/>
                <w:lang w:val="en-US"/>
              </w:rPr>
              <w:t>6</w:t>
            </w:r>
          </w:p>
        </w:tc>
        <w:tc>
          <w:tcPr>
            <w:tcW w:w="953" w:type="dxa"/>
            <w:shd w:val="clear" w:color="auto" w:fill="92D050"/>
          </w:tcPr>
          <w:p w14:paraId="375228A4"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1170" w:type="dxa"/>
          </w:tcPr>
          <w:p w14:paraId="375228A5" w14:textId="77777777" w:rsidR="00610786" w:rsidRPr="00142356" w:rsidRDefault="00DA38A5" w:rsidP="00610786">
            <w:pPr>
              <w:jc w:val="center"/>
              <w:rPr>
                <w:rFonts w:ascii="Wingdings" w:eastAsia="Calibri" w:hAnsi="Wingdings" w:cs="Arial"/>
                <w:lang w:val="en-US"/>
              </w:rPr>
            </w:pPr>
            <w:r w:rsidRPr="00142356">
              <w:rPr>
                <w:rFonts w:ascii="Wingdings" w:eastAsia="Calibri" w:hAnsi="Wingdings" w:cs="Arial"/>
                <w:lang w:val="en-US"/>
              </w:rPr>
              <w:sym w:font="Wingdings" w:char="F0E9"/>
            </w:r>
          </w:p>
        </w:tc>
        <w:tc>
          <w:tcPr>
            <w:tcW w:w="5200" w:type="dxa"/>
          </w:tcPr>
          <w:p w14:paraId="375228A6" w14:textId="77777777" w:rsidR="00610786" w:rsidRPr="00142356" w:rsidRDefault="00DA38A5" w:rsidP="00610786">
            <w:pPr>
              <w:rPr>
                <w:rFonts w:ascii="Arial" w:eastAsia="Calibri" w:hAnsi="Arial" w:cs="Arial"/>
                <w:lang w:val="en-US"/>
              </w:rPr>
            </w:pPr>
            <w:r>
              <w:rPr>
                <w:rFonts w:ascii="Arial" w:eastAsia="Calibri" w:hAnsi="Arial" w:cs="Arial"/>
                <w:lang w:val="en-US"/>
              </w:rPr>
              <w:t>The i</w:t>
            </w:r>
            <w:r w:rsidRPr="00142356">
              <w:rPr>
                <w:rFonts w:ascii="Arial" w:eastAsia="Calibri" w:hAnsi="Arial" w:cs="Arial"/>
                <w:lang w:val="en-US"/>
              </w:rPr>
              <w:t>nherent risk score</w:t>
            </w:r>
            <w:r>
              <w:rPr>
                <w:rFonts w:ascii="Arial" w:eastAsia="Calibri" w:hAnsi="Arial" w:cs="Arial"/>
                <w:lang w:val="en-US"/>
              </w:rPr>
              <w:t xml:space="preserve"> has increased</w:t>
            </w:r>
            <w:r w:rsidRPr="00142356">
              <w:rPr>
                <w:rFonts w:ascii="Arial" w:eastAsia="Calibri" w:hAnsi="Arial" w:cs="Arial"/>
                <w:lang w:val="en-US"/>
              </w:rPr>
              <w:t xml:space="preserve"> </w:t>
            </w:r>
            <w:r>
              <w:rPr>
                <w:rFonts w:ascii="Arial" w:eastAsia="Calibri" w:hAnsi="Arial" w:cs="Arial"/>
                <w:lang w:val="en-US"/>
              </w:rPr>
              <w:t xml:space="preserve">from 9 (medium) </w:t>
            </w:r>
            <w:r w:rsidRPr="00142356">
              <w:rPr>
                <w:rFonts w:ascii="Arial" w:eastAsia="Calibri" w:hAnsi="Arial" w:cs="Arial"/>
                <w:lang w:val="en-US"/>
              </w:rPr>
              <w:t xml:space="preserve">to </w:t>
            </w:r>
            <w:r w:rsidRPr="00142356">
              <w:rPr>
                <w:rFonts w:ascii="Arial" w:eastAsia="Calibri" w:hAnsi="Arial" w:cs="Arial"/>
                <w:b/>
                <w:bCs/>
                <w:lang w:val="en-US"/>
              </w:rPr>
              <w:t>12</w:t>
            </w:r>
            <w:r w:rsidRPr="00142356">
              <w:rPr>
                <w:rFonts w:ascii="Arial" w:eastAsia="Calibri" w:hAnsi="Arial" w:cs="Arial"/>
                <w:lang w:val="en-US"/>
              </w:rPr>
              <w:t xml:space="preserve"> </w:t>
            </w:r>
            <w:r>
              <w:rPr>
                <w:rFonts w:ascii="Arial" w:eastAsia="Calibri" w:hAnsi="Arial" w:cs="Arial"/>
                <w:lang w:val="en-US"/>
              </w:rPr>
              <w:t xml:space="preserve">(high) </w:t>
            </w:r>
            <w:r w:rsidRPr="00142356">
              <w:rPr>
                <w:rFonts w:ascii="Arial" w:eastAsia="Calibri" w:hAnsi="Arial" w:cs="Arial"/>
                <w:lang w:val="en-US"/>
              </w:rPr>
              <w:t xml:space="preserve">based on the level of organisational change that has occurred over the last year, including the introduction of shared </w:t>
            </w:r>
            <w:r>
              <w:rPr>
                <w:rFonts w:ascii="Arial" w:eastAsia="Calibri" w:hAnsi="Arial" w:cs="Arial"/>
                <w:lang w:val="en-US"/>
              </w:rPr>
              <w:t>D</w:t>
            </w:r>
            <w:r w:rsidRPr="00142356">
              <w:rPr>
                <w:rFonts w:ascii="Arial" w:eastAsia="Calibri" w:hAnsi="Arial" w:cs="Arial"/>
                <w:lang w:val="en-US"/>
              </w:rPr>
              <w:t xml:space="preserve">irectors, expanding shared services to ICT and front-facing services and the ongoing impact of the Covid-19 pandemic. Measures in place </w:t>
            </w:r>
            <w:r w:rsidRPr="00142356">
              <w:rPr>
                <w:rFonts w:ascii="Arial" w:eastAsia="Calibri" w:hAnsi="Arial" w:cs="Arial"/>
                <w:lang w:val="en-US"/>
              </w:rPr>
              <w:t>include HR processes, staff communications</w:t>
            </w:r>
            <w:r>
              <w:rPr>
                <w:rFonts w:ascii="Arial" w:eastAsia="Calibri" w:hAnsi="Arial" w:cs="Arial"/>
                <w:lang w:val="en-US"/>
              </w:rPr>
              <w:t>,</w:t>
            </w:r>
            <w:r w:rsidRPr="00142356">
              <w:rPr>
                <w:rFonts w:ascii="Arial" w:eastAsia="Calibri" w:hAnsi="Arial" w:cs="Arial"/>
                <w:lang w:val="en-US"/>
              </w:rPr>
              <w:t xml:space="preserve"> and</w:t>
            </w:r>
            <w:r>
              <w:rPr>
                <w:rFonts w:ascii="Arial" w:eastAsia="Calibri" w:hAnsi="Arial" w:cs="Arial"/>
                <w:lang w:val="en-US"/>
              </w:rPr>
              <w:t xml:space="preserve"> the</w:t>
            </w:r>
            <w:r w:rsidRPr="00142356">
              <w:rPr>
                <w:rFonts w:ascii="Arial" w:eastAsia="Calibri" w:hAnsi="Arial" w:cs="Arial"/>
                <w:lang w:val="en-US"/>
              </w:rPr>
              <w:t xml:space="preserve"> OD strategy, with internal communications and Organisational </w:t>
            </w:r>
            <w:r w:rsidRPr="00142356">
              <w:rPr>
                <w:rFonts w:ascii="Arial" w:eastAsia="Calibri" w:hAnsi="Arial" w:cs="Arial"/>
                <w:lang w:val="en-US"/>
              </w:rPr>
              <w:lastRenderedPageBreak/>
              <w:t xml:space="preserve">Development to be refreshed as part of planned actions. </w:t>
            </w:r>
          </w:p>
          <w:p w14:paraId="375228A7" w14:textId="77777777" w:rsidR="00610786" w:rsidRPr="00142356" w:rsidRDefault="00DA38A5" w:rsidP="00610786">
            <w:pPr>
              <w:rPr>
                <w:rFonts w:ascii="Arial" w:eastAsia="Calibri" w:hAnsi="Arial" w:cs="Arial"/>
                <w:lang w:val="en-US"/>
              </w:rPr>
            </w:pPr>
          </w:p>
        </w:tc>
      </w:tr>
      <w:tr w:rsidR="00C21B90" w14:paraId="375228B1" w14:textId="77777777" w:rsidTr="00DE1ED0">
        <w:tc>
          <w:tcPr>
            <w:tcW w:w="1598" w:type="dxa"/>
          </w:tcPr>
          <w:p w14:paraId="375228A9"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lastRenderedPageBreak/>
              <w:t>R1</w:t>
            </w:r>
            <w:r>
              <w:rPr>
                <w:rFonts w:ascii="Arial" w:eastAsia="Calibri" w:hAnsi="Arial" w:cs="Arial"/>
                <w:lang w:val="en-US"/>
              </w:rPr>
              <w:t>1</w:t>
            </w:r>
            <w:r w:rsidRPr="00142356">
              <w:rPr>
                <w:rFonts w:ascii="Arial" w:eastAsia="Calibri" w:hAnsi="Arial" w:cs="Arial"/>
                <w:lang w:val="en-US"/>
              </w:rPr>
              <w:t xml:space="preserve">- </w:t>
            </w:r>
            <w:r>
              <w:rPr>
                <w:rFonts w:ascii="Arial" w:eastAsia="Calibri" w:hAnsi="Arial" w:cs="Arial"/>
                <w:lang w:val="en-US"/>
              </w:rPr>
              <w:t xml:space="preserve">Detrimental Impact of </w:t>
            </w:r>
            <w:r w:rsidRPr="00142356">
              <w:rPr>
                <w:rFonts w:ascii="Arial" w:eastAsia="Calibri" w:hAnsi="Arial" w:cs="Arial"/>
                <w:lang w:val="en-US"/>
              </w:rPr>
              <w:t xml:space="preserve">Brexit </w:t>
            </w:r>
          </w:p>
        </w:tc>
        <w:tc>
          <w:tcPr>
            <w:tcW w:w="3538" w:type="dxa"/>
          </w:tcPr>
          <w:p w14:paraId="375228AA"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Potential detrimental impact of Brexit upon servi</w:t>
            </w:r>
            <w:r w:rsidRPr="00142356">
              <w:rPr>
                <w:rFonts w:ascii="Arial" w:eastAsia="Calibri" w:hAnsi="Arial" w:cs="Arial"/>
                <w:lang w:val="en-US"/>
              </w:rPr>
              <w:t>ce delivery or costs</w:t>
            </w:r>
          </w:p>
        </w:tc>
        <w:tc>
          <w:tcPr>
            <w:tcW w:w="1084" w:type="dxa"/>
            <w:shd w:val="clear" w:color="auto" w:fill="FFC000"/>
          </w:tcPr>
          <w:p w14:paraId="375228AB"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9</w:t>
            </w:r>
          </w:p>
        </w:tc>
        <w:tc>
          <w:tcPr>
            <w:tcW w:w="1133" w:type="dxa"/>
            <w:shd w:val="clear" w:color="auto" w:fill="FFC000"/>
          </w:tcPr>
          <w:p w14:paraId="375228AC"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8</w:t>
            </w:r>
          </w:p>
        </w:tc>
        <w:tc>
          <w:tcPr>
            <w:tcW w:w="953" w:type="dxa"/>
            <w:shd w:val="clear" w:color="auto" w:fill="92D050"/>
          </w:tcPr>
          <w:p w14:paraId="375228AD"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1170" w:type="dxa"/>
          </w:tcPr>
          <w:p w14:paraId="375228AE" w14:textId="77777777" w:rsidR="00610786" w:rsidRPr="00142356" w:rsidRDefault="00DA38A5" w:rsidP="00610786">
            <w:pPr>
              <w:jc w:val="center"/>
              <w:rPr>
                <w:rFonts w:ascii="Wingdings" w:eastAsia="Calibri" w:hAnsi="Wingdings" w:cs="Arial"/>
                <w:lang w:val="en-US"/>
              </w:rPr>
            </w:pPr>
            <w:r w:rsidRPr="00142356">
              <w:rPr>
                <w:rFonts w:ascii="Wingdings" w:eastAsia="Calibri" w:hAnsi="Wingdings" w:cs="Arial"/>
                <w:lang w:val="en-US"/>
              </w:rPr>
              <w:sym w:font="Wingdings" w:char="F0E8"/>
            </w:r>
          </w:p>
        </w:tc>
        <w:tc>
          <w:tcPr>
            <w:tcW w:w="5200" w:type="dxa"/>
          </w:tcPr>
          <w:p w14:paraId="375228AF" w14:textId="77777777" w:rsidR="00610786" w:rsidRPr="00142356" w:rsidRDefault="00DA38A5" w:rsidP="00610786">
            <w:pPr>
              <w:rPr>
                <w:rFonts w:ascii="Arial" w:eastAsia="Calibri" w:hAnsi="Arial" w:cs="Arial"/>
                <w:lang w:val="en-US"/>
              </w:rPr>
            </w:pPr>
            <w:r>
              <w:rPr>
                <w:rFonts w:ascii="Arial" w:eastAsia="Calibri" w:hAnsi="Arial" w:cs="Arial"/>
                <w:lang w:val="en-US"/>
              </w:rPr>
              <w:t>C</w:t>
            </w:r>
            <w:r w:rsidRPr="00142356">
              <w:rPr>
                <w:rFonts w:ascii="Arial" w:eastAsia="Calibri" w:hAnsi="Arial" w:cs="Arial"/>
                <w:lang w:val="en-US"/>
              </w:rPr>
              <w:t>urrent risk score</w:t>
            </w:r>
            <w:r>
              <w:rPr>
                <w:rFonts w:ascii="Arial" w:eastAsia="Calibri" w:hAnsi="Arial" w:cs="Arial"/>
                <w:lang w:val="en-US"/>
              </w:rPr>
              <w:t xml:space="preserve"> maintained for Brexit with the</w:t>
            </w:r>
            <w:r w:rsidRPr="00142356">
              <w:rPr>
                <w:rFonts w:ascii="Arial" w:eastAsia="Calibri" w:hAnsi="Arial" w:cs="Arial"/>
                <w:lang w:val="en-US"/>
              </w:rPr>
              <w:t xml:space="preserve"> existing control measure of impact awareness from SMT and a planned action to review current policies and procedures in service areas depend</w:t>
            </w:r>
            <w:r>
              <w:rPr>
                <w:rFonts w:ascii="Arial" w:eastAsia="Calibri" w:hAnsi="Arial" w:cs="Arial"/>
                <w:lang w:val="en-US"/>
              </w:rPr>
              <w:t>ing</w:t>
            </w:r>
            <w:r w:rsidRPr="00142356">
              <w:rPr>
                <w:rFonts w:ascii="Arial" w:eastAsia="Calibri" w:hAnsi="Arial" w:cs="Arial"/>
                <w:lang w:val="en-US"/>
              </w:rPr>
              <w:t xml:space="preserve"> on impacts. </w:t>
            </w:r>
          </w:p>
          <w:p w14:paraId="375228B0" w14:textId="77777777" w:rsidR="00610786" w:rsidRPr="00142356" w:rsidRDefault="00DA38A5" w:rsidP="00610786">
            <w:pPr>
              <w:rPr>
                <w:rFonts w:ascii="Arial" w:eastAsia="Calibri" w:hAnsi="Arial" w:cs="Arial"/>
                <w:lang w:val="en-US"/>
              </w:rPr>
            </w:pPr>
          </w:p>
        </w:tc>
      </w:tr>
      <w:tr w:rsidR="00C21B90" w14:paraId="375228BA" w14:textId="77777777" w:rsidTr="00DE1ED0">
        <w:tc>
          <w:tcPr>
            <w:tcW w:w="1598" w:type="dxa"/>
          </w:tcPr>
          <w:p w14:paraId="375228B2"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R</w:t>
            </w:r>
            <w:r>
              <w:rPr>
                <w:rFonts w:ascii="Arial" w:eastAsia="Calibri" w:hAnsi="Arial" w:cs="Arial"/>
                <w:lang w:val="en-US"/>
              </w:rPr>
              <w:t>12</w:t>
            </w:r>
            <w:r w:rsidRPr="00142356">
              <w:rPr>
                <w:rFonts w:ascii="Arial" w:eastAsia="Calibri" w:hAnsi="Arial" w:cs="Arial"/>
                <w:lang w:val="en-US"/>
              </w:rPr>
              <w:t xml:space="preserve">- Corporate Governance Failure </w:t>
            </w:r>
          </w:p>
        </w:tc>
        <w:tc>
          <w:tcPr>
            <w:tcW w:w="3538" w:type="dxa"/>
          </w:tcPr>
          <w:p w14:paraId="375228B3"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Failure to implement and maintain the corporate governance fr</w:t>
            </w:r>
            <w:r w:rsidRPr="00142356">
              <w:rPr>
                <w:rFonts w:ascii="Arial" w:eastAsia="Calibri" w:hAnsi="Arial" w:cs="Arial"/>
                <w:lang w:val="en-US"/>
              </w:rPr>
              <w:t>amework action plan leading to continued fundamental weaknesses in internal controls.</w:t>
            </w:r>
          </w:p>
        </w:tc>
        <w:tc>
          <w:tcPr>
            <w:tcW w:w="1084" w:type="dxa"/>
            <w:shd w:val="clear" w:color="auto" w:fill="FFC000"/>
          </w:tcPr>
          <w:p w14:paraId="375228B4"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9</w:t>
            </w:r>
          </w:p>
        </w:tc>
        <w:tc>
          <w:tcPr>
            <w:tcW w:w="1133" w:type="dxa"/>
            <w:shd w:val="clear" w:color="auto" w:fill="FFC000"/>
          </w:tcPr>
          <w:p w14:paraId="375228B5" w14:textId="77777777" w:rsidR="00610786" w:rsidRDefault="00DA38A5" w:rsidP="00610786">
            <w:pPr>
              <w:jc w:val="center"/>
              <w:rPr>
                <w:rFonts w:ascii="Arial" w:eastAsia="Calibri" w:hAnsi="Arial" w:cs="Arial"/>
                <w:lang w:val="en-US"/>
              </w:rPr>
            </w:pPr>
            <w:r w:rsidRPr="00142356">
              <w:rPr>
                <w:rFonts w:ascii="Arial" w:eastAsia="Calibri" w:hAnsi="Arial" w:cs="Arial"/>
                <w:lang w:val="en-US"/>
              </w:rPr>
              <w:t>6</w:t>
            </w:r>
          </w:p>
        </w:tc>
        <w:tc>
          <w:tcPr>
            <w:tcW w:w="953" w:type="dxa"/>
            <w:shd w:val="clear" w:color="auto" w:fill="92D050"/>
          </w:tcPr>
          <w:p w14:paraId="375228B6"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1170" w:type="dxa"/>
          </w:tcPr>
          <w:p w14:paraId="375228B7" w14:textId="77777777" w:rsidR="00610786" w:rsidRPr="00142356" w:rsidRDefault="00DA38A5" w:rsidP="00610786">
            <w:pPr>
              <w:jc w:val="center"/>
              <w:rPr>
                <w:rFonts w:ascii="Wingdings" w:eastAsia="Calibri" w:hAnsi="Wingdings" w:cs="Arial"/>
                <w:lang w:val="en-US"/>
              </w:rPr>
            </w:pPr>
            <w:r w:rsidRPr="00142356">
              <w:rPr>
                <w:rFonts w:ascii="Wingdings" w:eastAsia="Calibri" w:hAnsi="Wingdings" w:cs="Arial"/>
                <w:lang w:val="en-US"/>
              </w:rPr>
              <w:sym w:font="Wingdings" w:char="F0E8"/>
            </w:r>
          </w:p>
        </w:tc>
        <w:tc>
          <w:tcPr>
            <w:tcW w:w="5200" w:type="dxa"/>
          </w:tcPr>
          <w:p w14:paraId="375228B8" w14:textId="77777777" w:rsidR="00610786" w:rsidRPr="00142356" w:rsidRDefault="00DA38A5" w:rsidP="00610786">
            <w:pPr>
              <w:rPr>
                <w:rFonts w:ascii="Arial" w:eastAsia="Calibri" w:hAnsi="Arial" w:cs="Arial"/>
                <w:lang w:val="en-US"/>
              </w:rPr>
            </w:pPr>
            <w:r>
              <w:rPr>
                <w:rFonts w:ascii="Arial" w:eastAsia="Calibri" w:hAnsi="Arial" w:cs="Arial"/>
                <w:lang w:val="en-US"/>
              </w:rPr>
              <w:t>Current risk score maintained</w:t>
            </w:r>
            <w:r w:rsidRPr="00142356">
              <w:rPr>
                <w:rFonts w:ascii="Arial" w:eastAsia="Calibri" w:hAnsi="Arial" w:cs="Arial"/>
                <w:lang w:val="en-US"/>
              </w:rPr>
              <w:t>. Existing control measures in place include the AGS action plan, Council Constitution, Code of Corporate Governance, Member and Officer protocols and Internal Audit. Planned actions include reviews of many of these policies and processes to ensure that th</w:t>
            </w:r>
            <w:r w:rsidRPr="00142356">
              <w:rPr>
                <w:rFonts w:ascii="Arial" w:eastAsia="Calibri" w:hAnsi="Arial" w:cs="Arial"/>
                <w:lang w:val="en-US"/>
              </w:rPr>
              <w:t xml:space="preserve">ey are up to date and maintained. </w:t>
            </w:r>
          </w:p>
          <w:p w14:paraId="375228B9" w14:textId="77777777" w:rsidR="00610786" w:rsidRPr="00142356" w:rsidRDefault="00DA38A5" w:rsidP="00610786">
            <w:pPr>
              <w:rPr>
                <w:rFonts w:ascii="Arial" w:eastAsia="Calibri" w:hAnsi="Arial" w:cs="Arial"/>
                <w:lang w:val="en-US"/>
              </w:rPr>
            </w:pPr>
          </w:p>
        </w:tc>
      </w:tr>
      <w:tr w:rsidR="00C21B90" w14:paraId="375228C3" w14:textId="77777777" w:rsidTr="00DE1ED0">
        <w:tc>
          <w:tcPr>
            <w:tcW w:w="1598" w:type="dxa"/>
          </w:tcPr>
          <w:p w14:paraId="375228BB"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R13- </w:t>
            </w:r>
            <w:r>
              <w:rPr>
                <w:rFonts w:ascii="Arial" w:eastAsia="Calibri" w:hAnsi="Arial" w:cs="Arial"/>
                <w:lang w:val="en-US"/>
              </w:rPr>
              <w:t xml:space="preserve">Breakdown in </w:t>
            </w:r>
            <w:r w:rsidRPr="00142356">
              <w:rPr>
                <w:rFonts w:ascii="Arial" w:eastAsia="Calibri" w:hAnsi="Arial" w:cs="Arial"/>
                <w:lang w:val="en-US"/>
              </w:rPr>
              <w:t xml:space="preserve">Political Relationships </w:t>
            </w:r>
          </w:p>
        </w:tc>
        <w:tc>
          <w:tcPr>
            <w:tcW w:w="3538" w:type="dxa"/>
          </w:tcPr>
          <w:p w14:paraId="375228BC"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Failure to maintain political stability and Officer- Member relationships </w:t>
            </w:r>
          </w:p>
        </w:tc>
        <w:tc>
          <w:tcPr>
            <w:tcW w:w="1084" w:type="dxa"/>
            <w:shd w:val="clear" w:color="auto" w:fill="FFC000"/>
          </w:tcPr>
          <w:p w14:paraId="375228BD"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9</w:t>
            </w:r>
          </w:p>
        </w:tc>
        <w:tc>
          <w:tcPr>
            <w:tcW w:w="1133" w:type="dxa"/>
            <w:shd w:val="clear" w:color="auto" w:fill="FFC000"/>
          </w:tcPr>
          <w:p w14:paraId="375228BE"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6</w:t>
            </w:r>
          </w:p>
        </w:tc>
        <w:tc>
          <w:tcPr>
            <w:tcW w:w="953" w:type="dxa"/>
            <w:shd w:val="clear" w:color="auto" w:fill="92D050"/>
          </w:tcPr>
          <w:p w14:paraId="375228BF"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1170" w:type="dxa"/>
          </w:tcPr>
          <w:p w14:paraId="375228C0" w14:textId="77777777" w:rsidR="00610786" w:rsidRPr="00142356" w:rsidRDefault="00DA38A5" w:rsidP="00610786">
            <w:pPr>
              <w:jc w:val="center"/>
              <w:rPr>
                <w:rFonts w:ascii="Wingdings" w:eastAsia="Calibri" w:hAnsi="Wingdings" w:cs="Arial"/>
                <w:lang w:val="en-US"/>
              </w:rPr>
            </w:pPr>
            <w:r w:rsidRPr="00142356">
              <w:rPr>
                <w:rFonts w:ascii="Wingdings" w:eastAsia="Calibri" w:hAnsi="Wingdings" w:cs="Arial"/>
                <w:lang w:val="en-US"/>
              </w:rPr>
              <w:sym w:font="Wingdings" w:char="F0E8"/>
            </w:r>
          </w:p>
        </w:tc>
        <w:tc>
          <w:tcPr>
            <w:tcW w:w="5200" w:type="dxa"/>
          </w:tcPr>
          <w:p w14:paraId="375228C1" w14:textId="77777777" w:rsidR="00610786" w:rsidRPr="00142356" w:rsidRDefault="00DA38A5" w:rsidP="00610786">
            <w:pPr>
              <w:rPr>
                <w:rFonts w:ascii="Arial" w:eastAsia="Calibri" w:hAnsi="Arial" w:cs="Arial"/>
                <w:lang w:val="en-US"/>
              </w:rPr>
            </w:pPr>
            <w:r>
              <w:rPr>
                <w:rFonts w:ascii="Arial" w:eastAsia="Calibri" w:hAnsi="Arial" w:cs="Arial"/>
                <w:lang w:val="en-US"/>
              </w:rPr>
              <w:t>Current risk score maintained.</w:t>
            </w:r>
            <w:r w:rsidRPr="00142356">
              <w:rPr>
                <w:rFonts w:ascii="Arial" w:eastAsia="Calibri" w:hAnsi="Arial" w:cs="Arial"/>
                <w:lang w:val="en-US"/>
              </w:rPr>
              <w:t xml:space="preserve">  Regular portfolio reviews and member briefings are in place as existing measures, with planned actions to include a review of the constitution to review formality, ongoing member training and an update to the member code of conduct. </w:t>
            </w:r>
          </w:p>
          <w:p w14:paraId="375228C2" w14:textId="77777777" w:rsidR="00610786" w:rsidRPr="00142356" w:rsidRDefault="00DA38A5" w:rsidP="00610786">
            <w:pPr>
              <w:rPr>
                <w:rFonts w:ascii="Arial" w:eastAsia="Calibri" w:hAnsi="Arial" w:cs="Arial"/>
                <w:lang w:val="en-US"/>
              </w:rPr>
            </w:pPr>
          </w:p>
        </w:tc>
      </w:tr>
      <w:tr w:rsidR="00C21B90" w14:paraId="375228CC" w14:textId="77777777" w:rsidTr="00DE1ED0">
        <w:tc>
          <w:tcPr>
            <w:tcW w:w="1598" w:type="dxa"/>
          </w:tcPr>
          <w:p w14:paraId="375228C4"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R1</w:t>
            </w:r>
            <w:r>
              <w:rPr>
                <w:rFonts w:ascii="Arial" w:eastAsia="Calibri" w:hAnsi="Arial" w:cs="Arial"/>
                <w:lang w:val="en-US"/>
              </w:rPr>
              <w:t>4</w:t>
            </w:r>
            <w:r w:rsidRPr="00142356">
              <w:rPr>
                <w:rFonts w:ascii="Arial" w:eastAsia="Calibri" w:hAnsi="Arial" w:cs="Arial"/>
                <w:lang w:val="en-US"/>
              </w:rPr>
              <w:t xml:space="preserve">- </w:t>
            </w:r>
            <w:r>
              <w:rPr>
                <w:rFonts w:ascii="Arial" w:eastAsia="Calibri" w:hAnsi="Arial" w:cs="Arial"/>
                <w:lang w:val="en-US"/>
              </w:rPr>
              <w:t>Damage to the</w:t>
            </w:r>
            <w:r>
              <w:rPr>
                <w:rFonts w:ascii="Arial" w:eastAsia="Calibri" w:hAnsi="Arial" w:cs="Arial"/>
                <w:lang w:val="en-US"/>
              </w:rPr>
              <w:t xml:space="preserve"> </w:t>
            </w:r>
            <w:r w:rsidRPr="00142356">
              <w:rPr>
                <w:rFonts w:ascii="Arial" w:eastAsia="Calibri" w:hAnsi="Arial" w:cs="Arial"/>
                <w:lang w:val="en-US"/>
              </w:rPr>
              <w:t>Council’s Reputation</w:t>
            </w:r>
          </w:p>
        </w:tc>
        <w:tc>
          <w:tcPr>
            <w:tcW w:w="3538" w:type="dxa"/>
          </w:tcPr>
          <w:p w14:paraId="375228C5"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Damage to the Council's reputation and potential reduction in resident satisfaction</w:t>
            </w:r>
          </w:p>
        </w:tc>
        <w:tc>
          <w:tcPr>
            <w:tcW w:w="1084" w:type="dxa"/>
            <w:shd w:val="clear" w:color="auto" w:fill="FFC000"/>
          </w:tcPr>
          <w:p w14:paraId="375228C6"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9</w:t>
            </w:r>
          </w:p>
        </w:tc>
        <w:tc>
          <w:tcPr>
            <w:tcW w:w="1133" w:type="dxa"/>
            <w:shd w:val="clear" w:color="auto" w:fill="92D050"/>
          </w:tcPr>
          <w:p w14:paraId="375228C7"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953" w:type="dxa"/>
            <w:shd w:val="clear" w:color="auto" w:fill="92D050"/>
          </w:tcPr>
          <w:p w14:paraId="375228C8"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1170" w:type="dxa"/>
          </w:tcPr>
          <w:p w14:paraId="375228C9" w14:textId="77777777" w:rsidR="00610786" w:rsidRPr="00142356" w:rsidRDefault="00DA38A5"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5200" w:type="dxa"/>
          </w:tcPr>
          <w:p w14:paraId="375228CA" w14:textId="77777777" w:rsidR="00610786" w:rsidRPr="00142356" w:rsidRDefault="00DA38A5" w:rsidP="00610786">
            <w:pPr>
              <w:rPr>
                <w:rFonts w:ascii="Arial" w:eastAsia="Calibri" w:hAnsi="Arial" w:cs="Arial"/>
                <w:lang w:val="en-US"/>
              </w:rPr>
            </w:pPr>
            <w:r>
              <w:rPr>
                <w:rFonts w:ascii="Arial" w:eastAsia="Calibri" w:hAnsi="Arial" w:cs="Arial"/>
                <w:lang w:val="en-US"/>
              </w:rPr>
              <w:t>C</w:t>
            </w:r>
            <w:r w:rsidRPr="00142356">
              <w:rPr>
                <w:rFonts w:ascii="Arial" w:eastAsia="Calibri" w:hAnsi="Arial" w:cs="Arial"/>
                <w:lang w:val="en-US"/>
              </w:rPr>
              <w:t>urrent risk score</w:t>
            </w:r>
            <w:r>
              <w:rPr>
                <w:rFonts w:ascii="Arial" w:eastAsia="Calibri" w:hAnsi="Arial" w:cs="Arial"/>
                <w:lang w:val="en-US"/>
              </w:rPr>
              <w:t xml:space="preserve"> maintained</w:t>
            </w:r>
            <w:r w:rsidRPr="00142356">
              <w:rPr>
                <w:rFonts w:ascii="Arial" w:eastAsia="Calibri" w:hAnsi="Arial" w:cs="Arial"/>
                <w:lang w:val="en-US"/>
              </w:rPr>
              <w:t>. Current measures in place to minimise</w:t>
            </w:r>
            <w:r w:rsidRPr="00142356">
              <w:rPr>
                <w:rFonts w:ascii="Arial" w:eastAsia="Calibri" w:hAnsi="Arial" w:cs="Arial"/>
                <w:lang w:val="en-US"/>
              </w:rPr>
              <w:t xml:space="preserve"> risk include governance arrangements, conduct and capability, communication and engagement channels, complaints policy, resident satisfaction survey, performance monitoring, the corporate strategy and budget setting process, and the </w:t>
            </w:r>
            <w:r>
              <w:rPr>
                <w:rFonts w:ascii="Arial" w:eastAsia="Calibri" w:hAnsi="Arial" w:cs="Arial"/>
                <w:lang w:val="en-US"/>
              </w:rPr>
              <w:t>key</w:t>
            </w:r>
            <w:r w:rsidRPr="00142356">
              <w:rPr>
                <w:rFonts w:ascii="Arial" w:eastAsia="Calibri" w:hAnsi="Arial" w:cs="Arial"/>
                <w:lang w:val="en-US"/>
              </w:rPr>
              <w:t xml:space="preserve"> partnership framew</w:t>
            </w:r>
            <w:r w:rsidRPr="00142356">
              <w:rPr>
                <w:rFonts w:ascii="Arial" w:eastAsia="Calibri" w:hAnsi="Arial" w:cs="Arial"/>
                <w:lang w:val="en-US"/>
              </w:rPr>
              <w:t xml:space="preserve">ork. Actions planned to further mitigate risk include a reviewed customer strategy in line with the shared Customer Services review, reviewed </w:t>
            </w:r>
            <w:r w:rsidRPr="00142356">
              <w:rPr>
                <w:rFonts w:ascii="Arial" w:eastAsia="Calibri" w:hAnsi="Arial" w:cs="Arial"/>
                <w:lang w:val="en-US"/>
              </w:rPr>
              <w:lastRenderedPageBreak/>
              <w:t xml:space="preserve">consultation and engagement framework and reviewed communications strategy. </w:t>
            </w:r>
          </w:p>
          <w:p w14:paraId="375228CB" w14:textId="77777777" w:rsidR="00610786" w:rsidRPr="00142356" w:rsidRDefault="00DA38A5" w:rsidP="00610786">
            <w:pPr>
              <w:rPr>
                <w:rFonts w:ascii="Arial" w:eastAsia="Calibri" w:hAnsi="Arial" w:cs="Arial"/>
                <w:lang w:val="en-US"/>
              </w:rPr>
            </w:pPr>
          </w:p>
        </w:tc>
      </w:tr>
      <w:tr w:rsidR="00C21B90" w14:paraId="375228D5" w14:textId="77777777" w:rsidTr="00DE1ED0">
        <w:tc>
          <w:tcPr>
            <w:tcW w:w="1598" w:type="dxa"/>
          </w:tcPr>
          <w:p w14:paraId="375228CD"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lastRenderedPageBreak/>
              <w:t>R1</w:t>
            </w:r>
            <w:r>
              <w:rPr>
                <w:rFonts w:ascii="Arial" w:eastAsia="Calibri" w:hAnsi="Arial" w:cs="Arial"/>
                <w:lang w:val="en-US"/>
              </w:rPr>
              <w:t>5</w:t>
            </w:r>
            <w:r w:rsidRPr="00142356">
              <w:rPr>
                <w:rFonts w:ascii="Arial" w:eastAsia="Calibri" w:hAnsi="Arial" w:cs="Arial"/>
                <w:lang w:val="en-US"/>
              </w:rPr>
              <w:t xml:space="preserve">- </w:t>
            </w:r>
            <w:r>
              <w:rPr>
                <w:rFonts w:ascii="Arial" w:eastAsia="Calibri" w:hAnsi="Arial" w:cs="Arial"/>
                <w:lang w:val="en-US"/>
              </w:rPr>
              <w:t xml:space="preserve">Failure of </w:t>
            </w:r>
            <w:r w:rsidRPr="00142356">
              <w:rPr>
                <w:rFonts w:ascii="Arial" w:eastAsia="Calibri" w:hAnsi="Arial" w:cs="Arial"/>
                <w:lang w:val="en-US"/>
              </w:rPr>
              <w:t>Shared Services Arr</w:t>
            </w:r>
            <w:r w:rsidRPr="00142356">
              <w:rPr>
                <w:rFonts w:ascii="Arial" w:eastAsia="Calibri" w:hAnsi="Arial" w:cs="Arial"/>
                <w:lang w:val="en-US"/>
              </w:rPr>
              <w:t xml:space="preserve">angements </w:t>
            </w:r>
          </w:p>
        </w:tc>
        <w:tc>
          <w:tcPr>
            <w:tcW w:w="3538" w:type="dxa"/>
          </w:tcPr>
          <w:p w14:paraId="375228CE"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 xml:space="preserve">Failure of existing shared service arrangements/ failure to expand shared services arrangements </w:t>
            </w:r>
          </w:p>
        </w:tc>
        <w:tc>
          <w:tcPr>
            <w:tcW w:w="1084" w:type="dxa"/>
            <w:shd w:val="clear" w:color="auto" w:fill="FFC000"/>
          </w:tcPr>
          <w:p w14:paraId="375228CF"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9</w:t>
            </w:r>
          </w:p>
        </w:tc>
        <w:tc>
          <w:tcPr>
            <w:tcW w:w="1133" w:type="dxa"/>
            <w:shd w:val="clear" w:color="auto" w:fill="92D050"/>
          </w:tcPr>
          <w:p w14:paraId="375228D0" w14:textId="77777777" w:rsidR="00610786" w:rsidRPr="00142356" w:rsidRDefault="00DA38A5" w:rsidP="00610786">
            <w:pPr>
              <w:jc w:val="center"/>
              <w:rPr>
                <w:rFonts w:ascii="Arial" w:eastAsia="Calibri" w:hAnsi="Arial" w:cs="Arial"/>
                <w:lang w:val="en-US"/>
              </w:rPr>
            </w:pPr>
            <w:r>
              <w:rPr>
                <w:rFonts w:ascii="Arial" w:eastAsia="Calibri" w:hAnsi="Arial" w:cs="Arial"/>
                <w:lang w:val="en-US"/>
              </w:rPr>
              <w:t>4</w:t>
            </w:r>
          </w:p>
        </w:tc>
        <w:tc>
          <w:tcPr>
            <w:tcW w:w="953" w:type="dxa"/>
            <w:shd w:val="clear" w:color="auto" w:fill="92D050"/>
          </w:tcPr>
          <w:p w14:paraId="375228D1"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1</w:t>
            </w:r>
          </w:p>
        </w:tc>
        <w:tc>
          <w:tcPr>
            <w:tcW w:w="1170" w:type="dxa"/>
          </w:tcPr>
          <w:p w14:paraId="375228D2" w14:textId="77777777" w:rsidR="00610786" w:rsidRPr="00142356" w:rsidRDefault="00DA38A5" w:rsidP="00610786">
            <w:pPr>
              <w:jc w:val="center"/>
              <w:rPr>
                <w:rFonts w:ascii="Arial" w:eastAsia="Calibri" w:hAnsi="Arial" w:cs="Arial"/>
                <w:lang w:val="en-US"/>
              </w:rPr>
            </w:pPr>
            <w:r w:rsidRPr="00142356">
              <w:rPr>
                <w:rFonts w:ascii="Wingdings" w:eastAsia="Calibri" w:hAnsi="Wingdings" w:cs="Arial"/>
                <w:lang w:val="en-US"/>
              </w:rPr>
              <w:sym w:font="Wingdings" w:char="F0E9"/>
            </w:r>
          </w:p>
        </w:tc>
        <w:tc>
          <w:tcPr>
            <w:tcW w:w="5200" w:type="dxa"/>
          </w:tcPr>
          <w:p w14:paraId="375228D3" w14:textId="77777777" w:rsidR="00610786" w:rsidRPr="00142356" w:rsidRDefault="00DA38A5" w:rsidP="00610786">
            <w:pPr>
              <w:rPr>
                <w:rFonts w:ascii="Arial" w:eastAsia="Calibri" w:hAnsi="Arial" w:cs="Arial"/>
                <w:lang w:val="en-US"/>
              </w:rPr>
            </w:pPr>
            <w:r>
              <w:rPr>
                <w:rFonts w:ascii="Arial" w:eastAsia="Calibri" w:hAnsi="Arial" w:cs="Arial"/>
                <w:lang w:val="en-US"/>
              </w:rPr>
              <w:t>The r</w:t>
            </w:r>
            <w:r w:rsidRPr="00142356">
              <w:rPr>
                <w:rFonts w:ascii="Arial" w:eastAsia="Calibri" w:hAnsi="Arial" w:cs="Arial"/>
                <w:lang w:val="en-US"/>
              </w:rPr>
              <w:t>esidual risk score</w:t>
            </w:r>
            <w:r>
              <w:rPr>
                <w:rFonts w:ascii="Arial" w:eastAsia="Calibri" w:hAnsi="Arial" w:cs="Arial"/>
                <w:lang w:val="en-US"/>
              </w:rPr>
              <w:t xml:space="preserve"> has increased from 2</w:t>
            </w:r>
            <w:r w:rsidRPr="00142356">
              <w:rPr>
                <w:rFonts w:ascii="Arial" w:eastAsia="Calibri" w:hAnsi="Arial" w:cs="Arial"/>
                <w:lang w:val="en-US"/>
              </w:rPr>
              <w:t xml:space="preserve"> </w:t>
            </w:r>
            <w:r>
              <w:rPr>
                <w:rFonts w:ascii="Arial" w:eastAsia="Calibri" w:hAnsi="Arial" w:cs="Arial"/>
                <w:lang w:val="en-US"/>
              </w:rPr>
              <w:t xml:space="preserve">(low) </w:t>
            </w:r>
            <w:r w:rsidRPr="00142356">
              <w:rPr>
                <w:rFonts w:ascii="Arial" w:eastAsia="Calibri" w:hAnsi="Arial" w:cs="Arial"/>
                <w:lang w:val="en-US"/>
              </w:rPr>
              <w:t xml:space="preserve">to </w:t>
            </w:r>
            <w:r w:rsidRPr="00142356">
              <w:rPr>
                <w:rFonts w:ascii="Arial" w:eastAsia="Calibri" w:hAnsi="Arial" w:cs="Arial"/>
                <w:b/>
                <w:bCs/>
                <w:lang w:val="en-US"/>
              </w:rPr>
              <w:t>4</w:t>
            </w:r>
            <w:r w:rsidRPr="00142356">
              <w:rPr>
                <w:rFonts w:ascii="Arial" w:eastAsia="Calibri" w:hAnsi="Arial" w:cs="Arial"/>
                <w:lang w:val="en-US"/>
              </w:rPr>
              <w:t xml:space="preserve"> </w:t>
            </w:r>
            <w:r>
              <w:rPr>
                <w:rFonts w:ascii="Arial" w:eastAsia="Calibri" w:hAnsi="Arial" w:cs="Arial"/>
                <w:lang w:val="en-US"/>
              </w:rPr>
              <w:t xml:space="preserve">(low) </w:t>
            </w:r>
            <w:r w:rsidRPr="00142356">
              <w:rPr>
                <w:rFonts w:ascii="Arial" w:eastAsia="Calibri" w:hAnsi="Arial" w:cs="Arial"/>
                <w:lang w:val="en-US"/>
              </w:rPr>
              <w:t>to reflect the challenges of expanding shared services arrangements to front-facing services/ future plans for shared services are currently undecided. Current measures in place to mitigate risk include governance arrangements, the shared SMT, the Shared C</w:t>
            </w:r>
            <w:r w:rsidRPr="00142356">
              <w:rPr>
                <w:rFonts w:ascii="Arial" w:eastAsia="Calibri" w:hAnsi="Arial" w:cs="Arial"/>
                <w:lang w:val="en-US"/>
              </w:rPr>
              <w:t xml:space="preserve">hange Policy and Trade Union engagement. Actions to continue the regular reporting and monitoring of shared services, alongside decisions around future shared services will help to further minimise risk. </w:t>
            </w:r>
          </w:p>
          <w:p w14:paraId="375228D4" w14:textId="77777777" w:rsidR="00610786" w:rsidRPr="00142356" w:rsidRDefault="00DA38A5" w:rsidP="00610786">
            <w:pPr>
              <w:rPr>
                <w:rFonts w:ascii="Arial" w:eastAsia="Calibri" w:hAnsi="Arial" w:cs="Arial"/>
                <w:lang w:val="en-US"/>
              </w:rPr>
            </w:pPr>
          </w:p>
        </w:tc>
      </w:tr>
      <w:tr w:rsidR="00C21B90" w14:paraId="375228DE" w14:textId="77777777" w:rsidTr="00DE1ED0">
        <w:tc>
          <w:tcPr>
            <w:tcW w:w="1598" w:type="dxa"/>
          </w:tcPr>
          <w:p w14:paraId="375228D6"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R</w:t>
            </w:r>
            <w:r>
              <w:rPr>
                <w:rFonts w:ascii="Arial" w:eastAsia="Calibri" w:hAnsi="Arial" w:cs="Arial"/>
                <w:lang w:val="en-US"/>
              </w:rPr>
              <w:t>16</w:t>
            </w:r>
            <w:r w:rsidRPr="00142356">
              <w:rPr>
                <w:rFonts w:ascii="Arial" w:eastAsia="Calibri" w:hAnsi="Arial" w:cs="Arial"/>
                <w:lang w:val="en-US"/>
              </w:rPr>
              <w:t xml:space="preserve">- Council </w:t>
            </w:r>
            <w:r>
              <w:rPr>
                <w:rFonts w:ascii="Arial" w:eastAsia="Calibri" w:hAnsi="Arial" w:cs="Arial"/>
                <w:lang w:val="en-US"/>
              </w:rPr>
              <w:t>underp</w:t>
            </w:r>
            <w:r w:rsidRPr="00142356">
              <w:rPr>
                <w:rFonts w:ascii="Arial" w:eastAsia="Calibri" w:hAnsi="Arial" w:cs="Arial"/>
                <w:lang w:val="en-US"/>
              </w:rPr>
              <w:t xml:space="preserve">erformance </w:t>
            </w:r>
          </w:p>
        </w:tc>
        <w:tc>
          <w:tcPr>
            <w:tcW w:w="3538" w:type="dxa"/>
          </w:tcPr>
          <w:p w14:paraId="375228D7" w14:textId="77777777" w:rsidR="00610786" w:rsidRPr="00142356" w:rsidRDefault="00DA38A5" w:rsidP="00610786">
            <w:pPr>
              <w:rPr>
                <w:rFonts w:ascii="Arial" w:eastAsia="Calibri" w:hAnsi="Arial" w:cs="Arial"/>
                <w:lang w:val="en-US"/>
              </w:rPr>
            </w:pPr>
            <w:r w:rsidRPr="00142356">
              <w:rPr>
                <w:rFonts w:ascii="Arial" w:eastAsia="Calibri" w:hAnsi="Arial" w:cs="Arial"/>
                <w:lang w:val="en-US"/>
              </w:rPr>
              <w:t>Failure to sustain</w:t>
            </w:r>
            <w:r w:rsidRPr="00142356">
              <w:rPr>
                <w:rFonts w:ascii="Arial" w:eastAsia="Calibri" w:hAnsi="Arial" w:cs="Arial"/>
                <w:lang w:val="en-US"/>
              </w:rPr>
              <w:t xml:space="preserve"> performance of Corporate Strategy projects and general organisational performance</w:t>
            </w:r>
          </w:p>
        </w:tc>
        <w:tc>
          <w:tcPr>
            <w:tcW w:w="1084" w:type="dxa"/>
            <w:shd w:val="clear" w:color="auto" w:fill="FFC000"/>
          </w:tcPr>
          <w:p w14:paraId="375228D8"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9</w:t>
            </w:r>
          </w:p>
        </w:tc>
        <w:tc>
          <w:tcPr>
            <w:tcW w:w="1133" w:type="dxa"/>
            <w:shd w:val="clear" w:color="auto" w:fill="92D050"/>
          </w:tcPr>
          <w:p w14:paraId="375228D9"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4</w:t>
            </w:r>
          </w:p>
        </w:tc>
        <w:tc>
          <w:tcPr>
            <w:tcW w:w="953" w:type="dxa"/>
            <w:shd w:val="clear" w:color="auto" w:fill="92D050"/>
          </w:tcPr>
          <w:p w14:paraId="375228DA" w14:textId="77777777" w:rsidR="00610786" w:rsidRPr="00142356" w:rsidRDefault="00DA38A5" w:rsidP="00610786">
            <w:pPr>
              <w:jc w:val="center"/>
              <w:rPr>
                <w:rFonts w:ascii="Arial" w:eastAsia="Calibri" w:hAnsi="Arial" w:cs="Arial"/>
                <w:lang w:val="en-US"/>
              </w:rPr>
            </w:pPr>
            <w:r w:rsidRPr="00142356">
              <w:rPr>
                <w:rFonts w:ascii="Arial" w:eastAsia="Calibri" w:hAnsi="Arial" w:cs="Arial"/>
                <w:lang w:val="en-US"/>
              </w:rPr>
              <w:t>2</w:t>
            </w:r>
          </w:p>
        </w:tc>
        <w:tc>
          <w:tcPr>
            <w:tcW w:w="1170" w:type="dxa"/>
          </w:tcPr>
          <w:p w14:paraId="375228DB" w14:textId="77777777" w:rsidR="00610786" w:rsidRPr="00142356" w:rsidRDefault="00DA38A5" w:rsidP="00610786">
            <w:pPr>
              <w:jc w:val="center"/>
              <w:rPr>
                <w:rFonts w:ascii="Arial" w:eastAsia="Calibri" w:hAnsi="Arial" w:cs="Arial"/>
                <w:lang w:val="en-US"/>
              </w:rPr>
            </w:pPr>
            <w:r w:rsidRPr="00142356">
              <w:rPr>
                <w:rFonts w:ascii="Wingdings" w:eastAsia="Calibri" w:hAnsi="Wingdings" w:cs="Arial"/>
                <w:lang w:val="en-US"/>
              </w:rPr>
              <w:sym w:font="Wingdings" w:char="F0E8"/>
            </w:r>
          </w:p>
        </w:tc>
        <w:tc>
          <w:tcPr>
            <w:tcW w:w="5200" w:type="dxa"/>
          </w:tcPr>
          <w:p w14:paraId="375228DC" w14:textId="77777777" w:rsidR="00610786" w:rsidRPr="00142356" w:rsidRDefault="00DA38A5" w:rsidP="00610786">
            <w:pPr>
              <w:rPr>
                <w:rFonts w:ascii="Arial" w:eastAsia="Calibri" w:hAnsi="Arial" w:cs="Arial"/>
                <w:lang w:val="en-US"/>
              </w:rPr>
            </w:pPr>
            <w:r>
              <w:rPr>
                <w:rFonts w:ascii="Arial" w:eastAsia="Calibri" w:hAnsi="Arial" w:cs="Arial"/>
                <w:lang w:val="en-US"/>
              </w:rPr>
              <w:t>Current</w:t>
            </w:r>
            <w:r w:rsidRPr="00142356">
              <w:rPr>
                <w:rFonts w:ascii="Arial" w:eastAsia="Calibri" w:hAnsi="Arial" w:cs="Arial"/>
                <w:lang w:val="en-US"/>
              </w:rPr>
              <w:t xml:space="preserve"> risk score </w:t>
            </w:r>
            <w:r>
              <w:rPr>
                <w:rFonts w:ascii="Arial" w:eastAsia="Calibri" w:hAnsi="Arial" w:cs="Arial"/>
                <w:lang w:val="en-US"/>
              </w:rPr>
              <w:t xml:space="preserve">maintained </w:t>
            </w:r>
            <w:r w:rsidRPr="00142356">
              <w:rPr>
                <w:rFonts w:ascii="Arial" w:eastAsia="Calibri" w:hAnsi="Arial" w:cs="Arial"/>
                <w:lang w:val="en-US"/>
              </w:rPr>
              <w:t>based on stable Council performance despite the Covid-19 pandemic. Measures in place include quarterly monitoring and reporting through</w:t>
            </w:r>
            <w:r w:rsidRPr="00142356">
              <w:rPr>
                <w:rFonts w:ascii="Arial" w:eastAsia="Calibri" w:hAnsi="Arial" w:cs="Arial"/>
                <w:lang w:val="en-US"/>
              </w:rPr>
              <w:t xml:space="preserve"> the refreshed performance management framework, business planning process and local indicators. Performance management training on the new Performance Management System, in addition to the Performance Leads Network, will help to </w:t>
            </w:r>
            <w:r>
              <w:rPr>
                <w:rFonts w:ascii="Arial" w:eastAsia="Calibri" w:hAnsi="Arial" w:cs="Arial"/>
                <w:lang w:val="en-US"/>
              </w:rPr>
              <w:t xml:space="preserve">further </w:t>
            </w:r>
            <w:r w:rsidRPr="00142356">
              <w:rPr>
                <w:rFonts w:ascii="Arial" w:eastAsia="Calibri" w:hAnsi="Arial" w:cs="Arial"/>
                <w:lang w:val="en-US"/>
              </w:rPr>
              <w:t>embed the performa</w:t>
            </w:r>
            <w:r w:rsidRPr="00142356">
              <w:rPr>
                <w:rFonts w:ascii="Arial" w:eastAsia="Calibri" w:hAnsi="Arial" w:cs="Arial"/>
                <w:lang w:val="en-US"/>
              </w:rPr>
              <w:t xml:space="preserve">nce management frameworks. </w:t>
            </w:r>
          </w:p>
          <w:p w14:paraId="375228DD" w14:textId="77777777" w:rsidR="00610786" w:rsidRPr="00142356" w:rsidRDefault="00DA38A5" w:rsidP="00610786">
            <w:pPr>
              <w:ind w:firstLine="720"/>
              <w:rPr>
                <w:rFonts w:ascii="Arial" w:eastAsia="Calibri" w:hAnsi="Arial" w:cs="Arial"/>
                <w:lang w:val="en-US"/>
              </w:rPr>
            </w:pPr>
          </w:p>
        </w:tc>
      </w:tr>
      <w:tr w:rsidR="00C21B90" w14:paraId="375228E7" w14:textId="77777777" w:rsidTr="00F27498">
        <w:tc>
          <w:tcPr>
            <w:tcW w:w="1598" w:type="dxa"/>
          </w:tcPr>
          <w:p w14:paraId="375228DF" w14:textId="77777777" w:rsidR="00DE1ED0" w:rsidRPr="00142356" w:rsidRDefault="00DA38A5" w:rsidP="00DE1ED0">
            <w:pPr>
              <w:rPr>
                <w:rFonts w:ascii="Arial" w:eastAsia="Calibri" w:hAnsi="Arial" w:cs="Arial"/>
                <w:lang w:val="en-US"/>
              </w:rPr>
            </w:pPr>
            <w:r w:rsidRPr="00DE1ED0">
              <w:rPr>
                <w:rFonts w:ascii="Arial" w:eastAsia="Calibri" w:hAnsi="Arial" w:cs="Arial"/>
                <w:color w:val="FF0000"/>
                <w:lang w:val="en-US"/>
              </w:rPr>
              <w:t>REMOVE</w:t>
            </w:r>
            <w:r>
              <w:rPr>
                <w:rFonts w:ascii="Arial" w:eastAsia="Calibri" w:hAnsi="Arial" w:cs="Arial"/>
                <w:lang w:val="en-US"/>
              </w:rPr>
              <w:t xml:space="preserve"> </w:t>
            </w:r>
            <w:r w:rsidRPr="00142356">
              <w:rPr>
                <w:rFonts w:ascii="Arial" w:eastAsia="Calibri" w:hAnsi="Arial" w:cs="Arial"/>
                <w:lang w:val="en-US"/>
              </w:rPr>
              <w:t>Data Breach or Action Leading to Complaints or ICO Investigation</w:t>
            </w:r>
          </w:p>
        </w:tc>
        <w:tc>
          <w:tcPr>
            <w:tcW w:w="3538" w:type="dxa"/>
          </w:tcPr>
          <w:p w14:paraId="375228E0" w14:textId="77777777" w:rsidR="00DE1ED0" w:rsidRPr="00142356" w:rsidRDefault="00DA38A5" w:rsidP="00DE1ED0">
            <w:pPr>
              <w:rPr>
                <w:rFonts w:ascii="Arial" w:eastAsia="Calibri" w:hAnsi="Arial" w:cs="Arial"/>
                <w:lang w:val="en-US"/>
              </w:rPr>
            </w:pPr>
            <w:r w:rsidRPr="00142356">
              <w:rPr>
                <w:rFonts w:ascii="Arial" w:eastAsia="Calibri" w:hAnsi="Arial" w:cs="Arial"/>
                <w:lang w:val="en-US"/>
              </w:rPr>
              <w:t xml:space="preserve">Shared system arrangements to facilitate South Ribble Together Hub (Covid) with Citizens Advice leading to poor service or data breach leading to </w:t>
            </w:r>
            <w:r w:rsidRPr="00142356">
              <w:rPr>
                <w:rFonts w:ascii="Arial" w:eastAsia="Calibri" w:hAnsi="Arial" w:cs="Arial"/>
                <w:lang w:val="en-US"/>
              </w:rPr>
              <w:t>financial penalty and reputational harm.</w:t>
            </w:r>
          </w:p>
        </w:tc>
        <w:tc>
          <w:tcPr>
            <w:tcW w:w="1084" w:type="dxa"/>
            <w:shd w:val="clear" w:color="auto" w:fill="FF0000"/>
          </w:tcPr>
          <w:p w14:paraId="375228E1" w14:textId="77777777" w:rsidR="00DE1ED0" w:rsidRPr="00142356" w:rsidRDefault="00DA38A5" w:rsidP="00DE1ED0">
            <w:pPr>
              <w:jc w:val="center"/>
              <w:rPr>
                <w:rFonts w:ascii="Arial" w:eastAsia="Calibri" w:hAnsi="Arial" w:cs="Arial"/>
                <w:lang w:val="en-US"/>
              </w:rPr>
            </w:pPr>
            <w:r w:rsidRPr="00142356">
              <w:rPr>
                <w:rFonts w:ascii="Arial" w:eastAsia="Calibri" w:hAnsi="Arial" w:cs="Arial"/>
                <w:lang w:val="en-US"/>
              </w:rPr>
              <w:t>12</w:t>
            </w:r>
          </w:p>
        </w:tc>
        <w:tc>
          <w:tcPr>
            <w:tcW w:w="1133" w:type="dxa"/>
            <w:shd w:val="clear" w:color="auto" w:fill="92D050"/>
          </w:tcPr>
          <w:p w14:paraId="375228E2" w14:textId="77777777" w:rsidR="00DE1ED0" w:rsidRPr="00142356" w:rsidRDefault="00DA38A5" w:rsidP="00DE1ED0">
            <w:pPr>
              <w:jc w:val="center"/>
              <w:rPr>
                <w:rFonts w:ascii="Arial" w:eastAsia="Calibri" w:hAnsi="Arial" w:cs="Arial"/>
                <w:lang w:val="en-US"/>
              </w:rPr>
            </w:pPr>
            <w:r w:rsidRPr="00142356">
              <w:rPr>
                <w:rFonts w:ascii="Arial" w:eastAsia="Calibri" w:hAnsi="Arial" w:cs="Arial"/>
                <w:lang w:val="en-US"/>
              </w:rPr>
              <w:t>4</w:t>
            </w:r>
          </w:p>
        </w:tc>
        <w:tc>
          <w:tcPr>
            <w:tcW w:w="953" w:type="dxa"/>
            <w:shd w:val="clear" w:color="auto" w:fill="92D050"/>
          </w:tcPr>
          <w:p w14:paraId="375228E3" w14:textId="77777777" w:rsidR="00DE1ED0" w:rsidRPr="00142356" w:rsidRDefault="00DA38A5" w:rsidP="00DE1ED0">
            <w:pPr>
              <w:jc w:val="center"/>
              <w:rPr>
                <w:rFonts w:ascii="Arial" w:eastAsia="Calibri" w:hAnsi="Arial" w:cs="Arial"/>
                <w:lang w:val="en-US"/>
              </w:rPr>
            </w:pPr>
            <w:r w:rsidRPr="00142356">
              <w:rPr>
                <w:rFonts w:ascii="Arial" w:eastAsia="Calibri" w:hAnsi="Arial" w:cs="Arial"/>
                <w:lang w:val="en-US"/>
              </w:rPr>
              <w:t>2</w:t>
            </w:r>
          </w:p>
        </w:tc>
        <w:tc>
          <w:tcPr>
            <w:tcW w:w="1170" w:type="dxa"/>
          </w:tcPr>
          <w:p w14:paraId="375228E4" w14:textId="77777777" w:rsidR="00DE1ED0" w:rsidRPr="00142356" w:rsidRDefault="00DA38A5" w:rsidP="00DE1ED0">
            <w:pPr>
              <w:jc w:val="center"/>
              <w:rPr>
                <w:rFonts w:ascii="Wingdings" w:eastAsia="Calibri" w:hAnsi="Wingdings" w:cs="Arial"/>
                <w:lang w:val="en-US"/>
              </w:rPr>
            </w:pPr>
          </w:p>
        </w:tc>
        <w:tc>
          <w:tcPr>
            <w:tcW w:w="5200" w:type="dxa"/>
          </w:tcPr>
          <w:p w14:paraId="375228E5" w14:textId="77777777" w:rsidR="00DE1ED0" w:rsidRPr="00DE1ED0" w:rsidRDefault="00DA38A5" w:rsidP="00DE1ED0">
            <w:pPr>
              <w:rPr>
                <w:rFonts w:ascii="Arial" w:eastAsia="Calibri" w:hAnsi="Arial" w:cs="Arial"/>
                <w:lang w:val="en-US"/>
              </w:rPr>
            </w:pPr>
            <w:r>
              <w:rPr>
                <w:rFonts w:ascii="Arial" w:eastAsia="Calibri" w:hAnsi="Arial" w:cs="Arial"/>
                <w:lang w:val="en-US"/>
              </w:rPr>
              <w:t xml:space="preserve">This </w:t>
            </w:r>
            <w:r w:rsidRPr="00DE1ED0">
              <w:rPr>
                <w:rFonts w:ascii="Arial" w:eastAsia="Calibri" w:hAnsi="Arial" w:cs="Arial"/>
                <w:lang w:val="en-US"/>
              </w:rPr>
              <w:t xml:space="preserve">risk </w:t>
            </w:r>
            <w:r>
              <w:rPr>
                <w:rFonts w:ascii="Arial" w:eastAsia="Calibri" w:hAnsi="Arial" w:cs="Arial"/>
                <w:lang w:val="en-US"/>
              </w:rPr>
              <w:t xml:space="preserve">has been removed </w:t>
            </w:r>
            <w:r w:rsidRPr="00DE1ED0">
              <w:rPr>
                <w:rFonts w:ascii="Arial" w:eastAsia="Calibri" w:hAnsi="Arial" w:cs="Arial"/>
                <w:lang w:val="en-US"/>
              </w:rPr>
              <w:t>as the South Ribble Together Hub is now managed in-house by the Council instead of with Citizens Advice. This means that the risk</w:t>
            </w:r>
            <w:r>
              <w:rPr>
                <w:rFonts w:ascii="Arial" w:eastAsia="Calibri" w:hAnsi="Arial" w:cs="Arial"/>
                <w:lang w:val="en-US"/>
              </w:rPr>
              <w:t xml:space="preserve"> of data breach now</w:t>
            </w:r>
            <w:r w:rsidRPr="00DE1ED0">
              <w:rPr>
                <w:rFonts w:ascii="Arial" w:eastAsia="Calibri" w:hAnsi="Arial" w:cs="Arial"/>
                <w:lang w:val="en-US"/>
              </w:rPr>
              <w:t xml:space="preserve"> falls under R07 ‘</w:t>
            </w:r>
            <w:r>
              <w:rPr>
                <w:rFonts w:ascii="Arial" w:eastAsia="Calibri" w:hAnsi="Arial" w:cs="Arial"/>
                <w:lang w:val="en-US"/>
              </w:rPr>
              <w:t xml:space="preserve">Failure of </w:t>
            </w:r>
            <w:r w:rsidRPr="00DE1ED0">
              <w:rPr>
                <w:rFonts w:ascii="Arial" w:eastAsia="Calibri" w:hAnsi="Arial" w:cs="Arial"/>
                <w:lang w:val="en-US"/>
              </w:rPr>
              <w:t>ICT</w:t>
            </w:r>
            <w:r w:rsidRPr="00DE1ED0">
              <w:rPr>
                <w:rFonts w:ascii="Arial" w:eastAsia="Calibri" w:hAnsi="Arial" w:cs="Arial"/>
                <w:lang w:val="en-US"/>
              </w:rPr>
              <w:t xml:space="preserve"> Security and Data Protection’ </w:t>
            </w:r>
          </w:p>
          <w:p w14:paraId="375228E6" w14:textId="77777777" w:rsidR="00DE1ED0" w:rsidRPr="00142356" w:rsidRDefault="00DA38A5" w:rsidP="00DE1ED0">
            <w:pPr>
              <w:rPr>
                <w:rFonts w:ascii="Arial" w:eastAsia="Calibri" w:hAnsi="Arial" w:cs="Arial"/>
                <w:lang w:val="en-US"/>
              </w:rPr>
            </w:pPr>
          </w:p>
        </w:tc>
      </w:tr>
    </w:tbl>
    <w:p w14:paraId="375228E8" w14:textId="77777777" w:rsidR="00F546E2" w:rsidRDefault="00DA38A5" w:rsidP="00F546E2">
      <w:pPr>
        <w:pStyle w:val="ListParagraph"/>
        <w:pBdr>
          <w:top w:val="single" w:sz="2" w:space="0" w:color="FFFFFF"/>
          <w:left w:val="single" w:sz="2" w:space="0" w:color="FFFFFF"/>
          <w:bottom w:val="single" w:sz="2" w:space="3" w:color="FFFFFF"/>
          <w:right w:val="single" w:sz="2" w:space="4" w:color="FFFFFF"/>
        </w:pBdr>
        <w:spacing w:after="0" w:line="240" w:lineRule="auto"/>
        <w:ind w:left="567" w:right="141"/>
        <w:sectPr w:rsidR="00F546E2" w:rsidSect="00C10812">
          <w:pgSz w:w="16838" w:h="11906" w:orient="landscape"/>
          <w:pgMar w:top="1440" w:right="1440" w:bottom="1440" w:left="1440" w:header="709" w:footer="709" w:gutter="0"/>
          <w:cols w:space="708"/>
          <w:docGrid w:linePitch="360"/>
        </w:sectPr>
      </w:pPr>
    </w:p>
    <w:p w14:paraId="375228E9" w14:textId="77777777" w:rsidR="00F546E2" w:rsidRDefault="00DA38A5" w:rsidP="00F546E2">
      <w:pPr>
        <w:pStyle w:val="ListParagraph"/>
        <w:pBdr>
          <w:top w:val="single" w:sz="2" w:space="0" w:color="FFFFFF"/>
          <w:left w:val="single" w:sz="2" w:space="0" w:color="FFFFFF"/>
          <w:bottom w:val="single" w:sz="2" w:space="3" w:color="FFFFFF"/>
          <w:right w:val="single" w:sz="2" w:space="4" w:color="FFFFFF"/>
        </w:pBdr>
        <w:spacing w:after="0" w:line="240" w:lineRule="auto"/>
        <w:ind w:left="567" w:right="141"/>
      </w:pPr>
    </w:p>
    <w:p w14:paraId="375228EA" w14:textId="77777777" w:rsidR="00F546E2" w:rsidRPr="00D648C8" w:rsidRDefault="00DA38A5" w:rsidP="00193694">
      <w:pPr>
        <w:pStyle w:val="Heading2"/>
        <w:rPr>
          <w:rFonts w:asciiTheme="majorHAnsi" w:hAnsiTheme="majorHAnsi" w:cstheme="majorHAnsi"/>
          <w:sz w:val="22"/>
          <w:szCs w:val="22"/>
        </w:rPr>
      </w:pPr>
      <w:r w:rsidRPr="00D648C8">
        <w:rPr>
          <w:rFonts w:asciiTheme="majorHAnsi" w:hAnsiTheme="majorHAnsi" w:cstheme="majorHAnsi"/>
          <w:sz w:val="22"/>
          <w:szCs w:val="22"/>
        </w:rPr>
        <w:t xml:space="preserve">Highest Scoring Risks </w:t>
      </w:r>
    </w:p>
    <w:p w14:paraId="375228EB" w14:textId="77777777" w:rsidR="00F546E2" w:rsidRDefault="00DA38A5" w:rsidP="00F546E2">
      <w:pPr>
        <w:pBdr>
          <w:top w:val="single" w:sz="2" w:space="0" w:color="FFFFFF"/>
          <w:left w:val="single" w:sz="2" w:space="0" w:color="FFFFFF"/>
          <w:bottom w:val="single" w:sz="2" w:space="3" w:color="FFFFFF"/>
          <w:right w:val="single" w:sz="2" w:space="4" w:color="FFFFFF"/>
        </w:pBdr>
        <w:spacing w:after="0" w:line="240" w:lineRule="auto"/>
        <w:ind w:right="141"/>
      </w:pPr>
    </w:p>
    <w:p w14:paraId="375228EC" w14:textId="77777777" w:rsidR="00F546E2" w:rsidRDefault="00DA38A5" w:rsidP="00193694">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jc w:val="both"/>
      </w:pPr>
      <w:r>
        <w:t xml:space="preserve">The highest scoring risks are highlighted at the top of the above table. Many of these risks focus on delivering Council priorities, including service delivery, large scale </w:t>
      </w:r>
      <w:r>
        <w:t>capital projects, new ways of working, and working with strategic partners to deliver outcomes. There are challenges facing the organisation in relation to budgetary pressures and changes to funding that we will have to continue to meet in order to meet th</w:t>
      </w:r>
      <w:r>
        <w:t xml:space="preserve">e demand for services and needs of residents. </w:t>
      </w:r>
    </w:p>
    <w:p w14:paraId="375228ED" w14:textId="77777777" w:rsidR="00C10812" w:rsidRDefault="00DA38A5" w:rsidP="00193694">
      <w:pPr>
        <w:pStyle w:val="ListParagraph"/>
        <w:pBdr>
          <w:top w:val="single" w:sz="2" w:space="0" w:color="FFFFFF"/>
          <w:left w:val="single" w:sz="2" w:space="0" w:color="FFFFFF"/>
          <w:bottom w:val="single" w:sz="2" w:space="3" w:color="FFFFFF"/>
          <w:right w:val="single" w:sz="2" w:space="4" w:color="FFFFFF"/>
        </w:pBdr>
        <w:spacing w:after="0" w:line="240" w:lineRule="auto"/>
        <w:ind w:left="567" w:right="141"/>
        <w:jc w:val="both"/>
      </w:pPr>
    </w:p>
    <w:p w14:paraId="375228EE" w14:textId="77777777" w:rsidR="00C10812" w:rsidRDefault="00DA38A5" w:rsidP="00193694">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jc w:val="both"/>
      </w:pPr>
      <w:r>
        <w:t>The two highest scoring risks, with an inherent risk score of 16, are R01 (Incidents Impacting Service Delivery) and R02 (Failure to Deliver Outcomes through Strategic Partnerships.) The risk for service deli</w:t>
      </w:r>
      <w:r>
        <w:t>very ‘the ability of the council to continue its service delivery is either halted or scaled back as a result of major incidents such as cyber-attacks/ pandemics’ is rated high due to the likelihood of continued disruption during the Covid-19 pandemic incl</w:t>
      </w:r>
      <w:r>
        <w:t>uding changing government guidance. There is a high risk that this will continue to lead to changing demands and expectations over the next year, and that this could have an impact on business continuity and the delivery of services. Control measures in pl</w:t>
      </w:r>
      <w:r>
        <w:t xml:space="preserve">ace to help mitigate this risk include business continuity plans and disaster recovery plans, including the ability of the organisation to deliver services through remote working where required. These plans will continue to be reviewed to ensure that they </w:t>
      </w:r>
      <w:r>
        <w:t xml:space="preserve">are up to date. </w:t>
      </w:r>
    </w:p>
    <w:p w14:paraId="375228EF" w14:textId="77777777" w:rsidR="00193694" w:rsidRDefault="00DA38A5" w:rsidP="00193694">
      <w:pPr>
        <w:pStyle w:val="ListParagraph"/>
        <w:jc w:val="both"/>
      </w:pPr>
    </w:p>
    <w:p w14:paraId="375228F0" w14:textId="77777777" w:rsidR="00193694" w:rsidRDefault="00DA38A5" w:rsidP="00193694">
      <w:pPr>
        <w:pStyle w:val="ListParagraph"/>
        <w:numPr>
          <w:ilvl w:val="0"/>
          <w:numId w:val="11"/>
        </w:numPr>
        <w:pBdr>
          <w:top w:val="single" w:sz="2" w:space="0" w:color="FFFFFF"/>
          <w:left w:val="single" w:sz="2" w:space="0" w:color="FFFFFF"/>
          <w:bottom w:val="single" w:sz="2" w:space="3" w:color="FFFFFF"/>
          <w:right w:val="single" w:sz="2" w:space="4" w:color="FFFFFF"/>
        </w:pBdr>
        <w:spacing w:after="0" w:line="240" w:lineRule="auto"/>
        <w:ind w:right="141"/>
        <w:jc w:val="both"/>
      </w:pPr>
      <w:r>
        <w:t>R02 ‘</w:t>
      </w:r>
      <w:r>
        <w:rPr>
          <w:rFonts w:asciiTheme="majorHAnsi" w:hAnsiTheme="majorHAnsi" w:cstheme="majorHAnsi"/>
          <w:lang w:val="en-US"/>
        </w:rPr>
        <w:t>f</w:t>
      </w:r>
      <w:r w:rsidRPr="00142356">
        <w:rPr>
          <w:rFonts w:asciiTheme="majorHAnsi" w:hAnsiTheme="majorHAnsi" w:cstheme="majorHAnsi"/>
          <w:lang w:val="en-US"/>
        </w:rPr>
        <w:t>ailure to achieve desired outcomes through strategic relationships including City Deal</w:t>
      </w:r>
      <w:r>
        <w:rPr>
          <w:rFonts w:asciiTheme="majorHAnsi" w:hAnsiTheme="majorHAnsi" w:cstheme="majorHAnsi"/>
          <w:lang w:val="en-US"/>
        </w:rPr>
        <w:t xml:space="preserve">’ is also rated high risk due to the reliance on external partners to achieve key strategic objectives. Despite the high risk, the council has several control measures in place </w:t>
      </w:r>
      <w:r w:rsidRPr="00142356">
        <w:rPr>
          <w:rFonts w:ascii="Arial" w:eastAsia="Calibri" w:hAnsi="Arial" w:cs="Arial"/>
          <w:lang w:val="en-US"/>
        </w:rPr>
        <w:t xml:space="preserve">including </w:t>
      </w:r>
      <w:r>
        <w:rPr>
          <w:rFonts w:ascii="Arial" w:eastAsia="Calibri" w:hAnsi="Arial" w:cs="Arial"/>
          <w:lang w:val="en-US"/>
        </w:rPr>
        <w:t xml:space="preserve">a </w:t>
      </w:r>
      <w:r w:rsidRPr="00142356">
        <w:rPr>
          <w:rFonts w:ascii="Arial" w:eastAsia="Calibri" w:hAnsi="Arial" w:cs="Arial"/>
          <w:lang w:val="en-US"/>
        </w:rPr>
        <w:t xml:space="preserve">new Key Strategic Partnership Framework updated in 2021 to provide </w:t>
      </w:r>
      <w:r w:rsidRPr="00142356">
        <w:rPr>
          <w:rFonts w:ascii="Arial" w:eastAsia="Calibri" w:hAnsi="Arial" w:cs="Arial"/>
          <w:lang w:val="en-US"/>
        </w:rPr>
        <w:t>regular monitoring of key contracts, shared governance arrangements, agreed structures</w:t>
      </w:r>
      <w:r>
        <w:rPr>
          <w:rFonts w:ascii="Arial" w:eastAsia="Calibri" w:hAnsi="Arial" w:cs="Arial"/>
          <w:lang w:val="en-US"/>
        </w:rPr>
        <w:t xml:space="preserve"> </w:t>
      </w:r>
      <w:r w:rsidRPr="00142356">
        <w:rPr>
          <w:rFonts w:ascii="Arial" w:eastAsia="Calibri" w:hAnsi="Arial" w:cs="Arial"/>
          <w:lang w:val="en-US"/>
        </w:rPr>
        <w:t>and partnership boards. Planned actions to mitigate</w:t>
      </w:r>
      <w:r>
        <w:rPr>
          <w:rFonts w:ascii="Arial" w:eastAsia="Calibri" w:hAnsi="Arial" w:cs="Arial"/>
          <w:lang w:val="en-US"/>
        </w:rPr>
        <w:t xml:space="preserve"> this</w:t>
      </w:r>
      <w:r w:rsidRPr="00142356">
        <w:rPr>
          <w:rFonts w:ascii="Arial" w:eastAsia="Calibri" w:hAnsi="Arial" w:cs="Arial"/>
          <w:lang w:val="en-US"/>
        </w:rPr>
        <w:t xml:space="preserve"> risk further</w:t>
      </w:r>
      <w:r>
        <w:rPr>
          <w:rFonts w:ascii="Arial" w:eastAsia="Calibri" w:hAnsi="Arial" w:cs="Arial"/>
          <w:lang w:val="en-US"/>
        </w:rPr>
        <w:t xml:space="preserve"> </w:t>
      </w:r>
      <w:r w:rsidRPr="00142356">
        <w:rPr>
          <w:rFonts w:ascii="Arial" w:eastAsia="Calibri" w:hAnsi="Arial" w:cs="Arial"/>
          <w:lang w:val="en-US"/>
        </w:rPr>
        <w:t>include a review of governance arrangements for partnerships and review of the</w:t>
      </w:r>
      <w:r>
        <w:rPr>
          <w:rFonts w:ascii="Arial" w:eastAsia="Calibri" w:hAnsi="Arial" w:cs="Arial"/>
          <w:lang w:val="en-US"/>
        </w:rPr>
        <w:t xml:space="preserve"> council’s continued </w:t>
      </w:r>
      <w:r>
        <w:rPr>
          <w:rFonts w:ascii="Arial" w:eastAsia="Calibri" w:hAnsi="Arial" w:cs="Arial"/>
          <w:lang w:val="en-US"/>
        </w:rPr>
        <w:t>involvement in the</w:t>
      </w:r>
      <w:r w:rsidRPr="00142356">
        <w:rPr>
          <w:rFonts w:ascii="Arial" w:eastAsia="Calibri" w:hAnsi="Arial" w:cs="Arial"/>
          <w:lang w:val="en-US"/>
        </w:rPr>
        <w:t xml:space="preserve"> City Deal.</w:t>
      </w:r>
    </w:p>
    <w:p w14:paraId="375228F1" w14:textId="77777777" w:rsidR="00F546E2" w:rsidRDefault="00DA38A5" w:rsidP="00193694">
      <w:pPr>
        <w:pStyle w:val="ListParagraph"/>
        <w:jc w:val="both"/>
      </w:pPr>
    </w:p>
    <w:p w14:paraId="375228F2" w14:textId="77777777" w:rsidR="00F546E2" w:rsidRDefault="00DA38A5" w:rsidP="00193694">
      <w:pPr>
        <w:pStyle w:val="ListParagraph"/>
        <w:pBdr>
          <w:top w:val="single" w:sz="2" w:space="0" w:color="FFFFFF"/>
          <w:left w:val="single" w:sz="2" w:space="0" w:color="FFFFFF"/>
          <w:bottom w:val="single" w:sz="2" w:space="3" w:color="FFFFFF"/>
          <w:right w:val="single" w:sz="2" w:space="4" w:color="FFFFFF"/>
        </w:pBdr>
        <w:spacing w:after="0" w:line="240" w:lineRule="auto"/>
        <w:ind w:left="567" w:right="141"/>
        <w:jc w:val="both"/>
      </w:pPr>
    </w:p>
    <w:p w14:paraId="375228F3" w14:textId="77777777" w:rsidR="00F546E2" w:rsidRDefault="00DA38A5" w:rsidP="00193694">
      <w:pPr>
        <w:pBdr>
          <w:top w:val="single" w:sz="2" w:space="0" w:color="FFFFFF"/>
          <w:left w:val="single" w:sz="2" w:space="0" w:color="FFFFFF"/>
          <w:bottom w:val="single" w:sz="2" w:space="3" w:color="FFFFFF"/>
          <w:right w:val="single" w:sz="2" w:space="4" w:color="FFFFFF"/>
        </w:pBdr>
        <w:spacing w:after="0" w:line="240" w:lineRule="auto"/>
        <w:ind w:right="141"/>
        <w:jc w:val="both"/>
      </w:pPr>
    </w:p>
    <w:p w14:paraId="375228F4" w14:textId="77777777" w:rsidR="00F546E2" w:rsidRDefault="00DA38A5" w:rsidP="00193694">
      <w:pPr>
        <w:pBdr>
          <w:top w:val="single" w:sz="2" w:space="0" w:color="FFFFFF"/>
          <w:left w:val="single" w:sz="2" w:space="0" w:color="FFFFFF"/>
          <w:bottom w:val="single" w:sz="2" w:space="3" w:color="FFFFFF"/>
          <w:right w:val="single" w:sz="2" w:space="4" w:color="FFFFFF"/>
        </w:pBdr>
        <w:spacing w:after="0" w:line="240" w:lineRule="auto"/>
        <w:ind w:right="141"/>
        <w:jc w:val="both"/>
        <w:rPr>
          <w:b/>
          <w:bCs/>
        </w:rPr>
      </w:pPr>
      <w:r w:rsidRPr="009311AE">
        <w:rPr>
          <w:b/>
          <w:bCs/>
        </w:rPr>
        <w:t>Changes to risk scores</w:t>
      </w:r>
    </w:p>
    <w:p w14:paraId="375228F5" w14:textId="77777777" w:rsidR="009311AE" w:rsidRDefault="00DA38A5" w:rsidP="00193694">
      <w:pPr>
        <w:pBdr>
          <w:top w:val="single" w:sz="2" w:space="0" w:color="FFFFFF"/>
          <w:left w:val="single" w:sz="2" w:space="0" w:color="FFFFFF"/>
          <w:bottom w:val="single" w:sz="2" w:space="3" w:color="FFFFFF"/>
          <w:right w:val="single" w:sz="2" w:space="4" w:color="FFFFFF"/>
        </w:pBdr>
        <w:spacing w:after="0" w:line="240" w:lineRule="auto"/>
        <w:ind w:right="141"/>
        <w:jc w:val="both"/>
        <w:rPr>
          <w:b/>
          <w:bCs/>
        </w:rPr>
      </w:pPr>
    </w:p>
    <w:p w14:paraId="375228F6" w14:textId="77777777" w:rsidR="009311AE" w:rsidRPr="00B91CD9" w:rsidRDefault="00DA38A5" w:rsidP="00193694">
      <w:pPr>
        <w:numPr>
          <w:ilvl w:val="0"/>
          <w:numId w:val="11"/>
        </w:numPr>
        <w:spacing w:after="0" w:line="240" w:lineRule="auto"/>
        <w:jc w:val="both"/>
        <w:rPr>
          <w:rFonts w:cs="Arial"/>
        </w:rPr>
      </w:pPr>
      <w:r>
        <w:rPr>
          <w:rFonts w:cs="Arial"/>
        </w:rPr>
        <w:t>The majority of</w:t>
      </w:r>
      <w:r>
        <w:rPr>
          <w:rFonts w:cs="Arial"/>
        </w:rPr>
        <w:t xml:space="preserve"> strategic risk levels have remained similar to 2020/21 as mitigating actions and controls have ensured that the risks have been effectively managed and have therefore not escalated across the year. However, all actions and controls have been reviewed and </w:t>
      </w:r>
      <w:r>
        <w:rPr>
          <w:rFonts w:cs="Arial"/>
        </w:rPr>
        <w:t xml:space="preserve">updated against these risks and will be recorded within the GRACE system following Governance Committee. </w:t>
      </w:r>
    </w:p>
    <w:p w14:paraId="375228F7" w14:textId="77777777" w:rsidR="009311AE" w:rsidRDefault="00DA38A5" w:rsidP="00193694">
      <w:pPr>
        <w:pStyle w:val="ListParagraph"/>
        <w:pBdr>
          <w:top w:val="single" w:sz="2" w:space="0" w:color="FFFFFF"/>
          <w:left w:val="single" w:sz="2" w:space="0" w:color="FFFFFF"/>
          <w:bottom w:val="single" w:sz="2" w:space="3" w:color="FFFFFF"/>
          <w:right w:val="single" w:sz="2" w:space="4" w:color="FFFFFF"/>
        </w:pBdr>
        <w:spacing w:after="0" w:line="240" w:lineRule="auto"/>
        <w:ind w:left="567" w:right="141"/>
        <w:jc w:val="both"/>
      </w:pPr>
    </w:p>
    <w:p w14:paraId="375228F8" w14:textId="77777777" w:rsidR="009311AE" w:rsidRDefault="00DA38A5" w:rsidP="00193694">
      <w:pPr>
        <w:pStyle w:val="ListParagraph"/>
        <w:numPr>
          <w:ilvl w:val="0"/>
          <w:numId w:val="11"/>
        </w:numPr>
        <w:spacing w:after="0" w:line="240" w:lineRule="auto"/>
        <w:jc w:val="both"/>
        <w:rPr>
          <w:rFonts w:eastAsia="Calibri"/>
        </w:rPr>
      </w:pPr>
      <w:r>
        <w:rPr>
          <w:rFonts w:eastAsia="Calibri"/>
        </w:rPr>
        <w:t xml:space="preserve">The review has resulted in an increase in risk for </w:t>
      </w:r>
      <w:r w:rsidRPr="009311AE">
        <w:rPr>
          <w:rFonts w:eastAsia="Calibri"/>
        </w:rPr>
        <w:t>R06 (</w:t>
      </w:r>
      <w:r>
        <w:rPr>
          <w:rFonts w:eastAsia="Calibri"/>
        </w:rPr>
        <w:t xml:space="preserve">Lack of </w:t>
      </w:r>
      <w:r w:rsidRPr="009311AE">
        <w:rPr>
          <w:rFonts w:eastAsia="Calibri"/>
        </w:rPr>
        <w:t>Staff Capacity and Skills)</w:t>
      </w:r>
      <w:r>
        <w:rPr>
          <w:rFonts w:eastAsia="Calibri"/>
        </w:rPr>
        <w:t xml:space="preserve"> </w:t>
      </w:r>
      <w:r>
        <w:rPr>
          <w:rFonts w:ascii="Arial" w:eastAsia="Calibri" w:hAnsi="Arial" w:cs="Arial"/>
          <w:lang w:val="en-US"/>
        </w:rPr>
        <w:t>‘l</w:t>
      </w:r>
      <w:r w:rsidRPr="00142356">
        <w:rPr>
          <w:rFonts w:ascii="Arial" w:eastAsia="Calibri" w:hAnsi="Arial" w:cs="Arial"/>
          <w:lang w:val="en-US"/>
        </w:rPr>
        <w:t xml:space="preserve">ack of staff capacity and/ or skills </w:t>
      </w:r>
      <w:r>
        <w:rPr>
          <w:rFonts w:ascii="Arial" w:eastAsia="Calibri" w:hAnsi="Arial" w:cs="Arial"/>
          <w:lang w:val="en-US"/>
        </w:rPr>
        <w:t>(including as a res</w:t>
      </w:r>
      <w:r>
        <w:rPr>
          <w:rFonts w:ascii="Arial" w:eastAsia="Calibri" w:hAnsi="Arial" w:cs="Arial"/>
          <w:lang w:val="en-US"/>
        </w:rPr>
        <w:t xml:space="preserve">ult of issues in relation </w:t>
      </w:r>
      <w:r w:rsidRPr="00142356">
        <w:rPr>
          <w:rFonts w:ascii="Arial" w:eastAsia="Calibri" w:hAnsi="Arial" w:cs="Arial"/>
          <w:lang w:val="en-US"/>
        </w:rPr>
        <w:t xml:space="preserve">to </w:t>
      </w:r>
      <w:r>
        <w:rPr>
          <w:rFonts w:ascii="Arial" w:eastAsia="Calibri" w:hAnsi="Arial" w:cs="Arial"/>
          <w:lang w:val="en-US"/>
        </w:rPr>
        <w:t xml:space="preserve">recruitment) to </w:t>
      </w:r>
      <w:r w:rsidRPr="00142356">
        <w:rPr>
          <w:rFonts w:ascii="Arial" w:eastAsia="Calibri" w:hAnsi="Arial" w:cs="Arial"/>
          <w:lang w:val="en-US"/>
        </w:rPr>
        <w:t>enable service delivery or for the Council to deliver large-scale capital projects to support the Corporate Strategy</w:t>
      </w:r>
      <w:r>
        <w:rPr>
          <w:rFonts w:ascii="Arial" w:eastAsia="Calibri" w:hAnsi="Arial" w:cs="Arial"/>
          <w:lang w:val="en-US"/>
        </w:rPr>
        <w:t>’</w:t>
      </w:r>
      <w:r w:rsidRPr="00142356">
        <w:rPr>
          <w:rFonts w:ascii="Arial" w:eastAsia="Calibri" w:hAnsi="Arial" w:cs="Arial"/>
          <w:lang w:val="en-US"/>
        </w:rPr>
        <w:t xml:space="preserve"> </w:t>
      </w:r>
      <w:r w:rsidRPr="009311AE">
        <w:rPr>
          <w:rFonts w:eastAsia="Calibri"/>
        </w:rPr>
        <w:t>due to the risk of vacancies in key areas .</w:t>
      </w:r>
      <w:r>
        <w:rPr>
          <w:rFonts w:eastAsia="Calibri"/>
        </w:rPr>
        <w:t xml:space="preserve"> This reflects a wider pattern in recruitment for </w:t>
      </w:r>
      <w:r>
        <w:rPr>
          <w:rFonts w:eastAsia="Calibri"/>
        </w:rPr>
        <w:t xml:space="preserve">specific skills sets seen as a consequence of the Covid-19 pandemic across local government and nationwide. It is proposed that the risk score is increased from 9 (medium) to 12 (high.) Control measures currently in place include refreshed staff benefits, </w:t>
      </w:r>
      <w:r>
        <w:rPr>
          <w:rFonts w:eastAsia="Calibri"/>
        </w:rPr>
        <w:t xml:space="preserve">HR policies and the OD strategy to help retain </w:t>
      </w:r>
      <w:r>
        <w:rPr>
          <w:rFonts w:eastAsia="Calibri"/>
        </w:rPr>
        <w:lastRenderedPageBreak/>
        <w:t>and develop skilled staff, with the recruitment process and system for the organisation currently being reviewed to ensure that the council attracts high quality applicants for new vacancies. The development o</w:t>
      </w:r>
      <w:r>
        <w:rPr>
          <w:rFonts w:eastAsia="Calibri"/>
        </w:rPr>
        <w:t xml:space="preserve">f a People Strategy will also help to support strategic workforce planning to ensure that succession planning is in place across service areas. </w:t>
      </w:r>
    </w:p>
    <w:p w14:paraId="375228F9" w14:textId="77777777" w:rsidR="009311AE" w:rsidRPr="009311AE" w:rsidRDefault="00DA38A5" w:rsidP="00193694">
      <w:pPr>
        <w:pStyle w:val="ListParagraph"/>
        <w:jc w:val="both"/>
        <w:rPr>
          <w:rFonts w:eastAsia="Calibri"/>
        </w:rPr>
      </w:pPr>
    </w:p>
    <w:p w14:paraId="375228FA" w14:textId="77777777" w:rsidR="009311AE" w:rsidRDefault="00DA38A5" w:rsidP="00193694">
      <w:pPr>
        <w:pStyle w:val="ListParagraph"/>
        <w:numPr>
          <w:ilvl w:val="0"/>
          <w:numId w:val="11"/>
        </w:numPr>
        <w:spacing w:after="0" w:line="240" w:lineRule="auto"/>
        <w:jc w:val="both"/>
        <w:rPr>
          <w:rFonts w:eastAsia="Calibri"/>
        </w:rPr>
      </w:pPr>
      <w:r>
        <w:rPr>
          <w:rFonts w:eastAsia="Calibri"/>
        </w:rPr>
        <w:t>The residual risk for R15 ‘</w:t>
      </w:r>
      <w:r>
        <w:rPr>
          <w:rFonts w:ascii="Arial" w:eastAsia="Calibri" w:hAnsi="Arial" w:cs="Arial"/>
          <w:lang w:val="en-US"/>
        </w:rPr>
        <w:t>f</w:t>
      </w:r>
      <w:r w:rsidRPr="00142356">
        <w:rPr>
          <w:rFonts w:ascii="Arial" w:eastAsia="Calibri" w:hAnsi="Arial" w:cs="Arial"/>
          <w:lang w:val="en-US"/>
        </w:rPr>
        <w:t xml:space="preserve">ailure of existing shared service arrangements/ failure to expand shared services </w:t>
      </w:r>
      <w:r w:rsidRPr="00142356">
        <w:rPr>
          <w:rFonts w:ascii="Arial" w:eastAsia="Calibri" w:hAnsi="Arial" w:cs="Arial"/>
          <w:lang w:val="en-US"/>
        </w:rPr>
        <w:t>arrangements</w:t>
      </w:r>
      <w:r>
        <w:rPr>
          <w:rFonts w:ascii="Arial" w:eastAsia="Calibri" w:hAnsi="Arial" w:cs="Arial"/>
          <w:lang w:val="en-US"/>
        </w:rPr>
        <w:t xml:space="preserve">’ </w:t>
      </w:r>
      <w:r>
        <w:rPr>
          <w:rFonts w:eastAsia="Calibri"/>
        </w:rPr>
        <w:t xml:space="preserve">has increased from 2 (low) to 4 (low) </w:t>
      </w:r>
      <w:r w:rsidRPr="009311AE">
        <w:rPr>
          <w:rFonts w:eastAsia="Calibri"/>
        </w:rPr>
        <w:t xml:space="preserve"> based on the risk of expanding shared services arrangements</w:t>
      </w:r>
      <w:r>
        <w:rPr>
          <w:rFonts w:eastAsia="Calibri"/>
        </w:rPr>
        <w:t xml:space="preserve"> to phase 2 including ICT, and Customer Services and Revenues &amp; Benefits services. Expanding shared services to additional services within a sho</w:t>
      </w:r>
      <w:r>
        <w:rPr>
          <w:rFonts w:eastAsia="Calibri"/>
        </w:rPr>
        <w:t>rt period of time of the implementation of phase 1 services, has an increased risk due to the pace of change and less time to embed the initial phases across the organisations. As Customer Services and Revenues &amp; Benefits is a front-facing service, the suc</w:t>
      </w:r>
      <w:r>
        <w:rPr>
          <w:rFonts w:eastAsia="Calibri"/>
        </w:rPr>
        <w:t>cessful implementation of the shared service carries a greater risk than previous services and could impact on the delivery of further shared services development in the future. Strong governance and monitoring arrangements are in place to help control thi</w:t>
      </w:r>
      <w:r>
        <w:rPr>
          <w:rFonts w:eastAsia="Calibri"/>
        </w:rPr>
        <w:t xml:space="preserve">s risk. </w:t>
      </w:r>
    </w:p>
    <w:p w14:paraId="375228FB" w14:textId="77777777" w:rsidR="001924DA" w:rsidRPr="001924DA" w:rsidRDefault="00DA38A5" w:rsidP="00193694">
      <w:pPr>
        <w:pStyle w:val="ListParagraph"/>
        <w:jc w:val="both"/>
        <w:rPr>
          <w:rFonts w:eastAsia="Calibri"/>
        </w:rPr>
      </w:pPr>
    </w:p>
    <w:p w14:paraId="375228FC" w14:textId="77777777" w:rsidR="009311AE" w:rsidRPr="001924DA" w:rsidRDefault="00DA38A5" w:rsidP="00193694">
      <w:pPr>
        <w:pStyle w:val="ListParagraph"/>
        <w:numPr>
          <w:ilvl w:val="0"/>
          <w:numId w:val="11"/>
        </w:numPr>
        <w:spacing w:after="0" w:line="240" w:lineRule="auto"/>
        <w:jc w:val="both"/>
        <w:rPr>
          <w:rFonts w:eastAsia="Calibri"/>
        </w:rPr>
      </w:pPr>
      <w:r w:rsidRPr="001924DA">
        <w:rPr>
          <w:rFonts w:eastAsia="Calibri"/>
        </w:rPr>
        <w:t>R1</w:t>
      </w:r>
      <w:r>
        <w:rPr>
          <w:rFonts w:eastAsia="Calibri"/>
        </w:rPr>
        <w:t>0</w:t>
      </w:r>
      <w:r w:rsidRPr="001924DA">
        <w:rPr>
          <w:rFonts w:eastAsia="Calibri"/>
        </w:rPr>
        <w:t xml:space="preserve"> </w:t>
      </w:r>
      <w:r>
        <w:rPr>
          <w:rFonts w:eastAsia="Calibri"/>
        </w:rPr>
        <w:t>‘</w:t>
      </w:r>
      <w:r>
        <w:rPr>
          <w:rFonts w:ascii="Arial" w:eastAsia="Calibri" w:hAnsi="Arial" w:cs="Arial"/>
          <w:lang w:val="en-US"/>
        </w:rPr>
        <w:t>r</w:t>
      </w:r>
      <w:r w:rsidRPr="00142356">
        <w:rPr>
          <w:rFonts w:ascii="Arial" w:eastAsia="Calibri" w:hAnsi="Arial" w:cs="Arial"/>
          <w:lang w:val="en-US"/>
        </w:rPr>
        <w:t>eduction in staff satisfaction and morale with the Council including increase in sickness absence</w:t>
      </w:r>
      <w:r>
        <w:rPr>
          <w:rFonts w:ascii="Arial" w:eastAsia="Calibri" w:hAnsi="Arial" w:cs="Arial"/>
          <w:lang w:val="en-US"/>
        </w:rPr>
        <w:t>’</w:t>
      </w:r>
      <w:r>
        <w:rPr>
          <w:rFonts w:eastAsia="Calibri"/>
        </w:rPr>
        <w:t xml:space="preserve"> has increased from 9 (medium) to 12 (high)</w:t>
      </w:r>
      <w:r w:rsidRPr="001924DA">
        <w:rPr>
          <w:rFonts w:eastAsia="Calibri"/>
        </w:rPr>
        <w:t xml:space="preserve"> based on the impact of the Covid-19 </w:t>
      </w:r>
      <w:r w:rsidRPr="001924DA">
        <w:rPr>
          <w:rFonts w:eastAsia="Calibri"/>
        </w:rPr>
        <w:t xml:space="preserve">pandemic and organisational change. </w:t>
      </w:r>
      <w:r>
        <w:rPr>
          <w:rFonts w:eastAsia="Calibri"/>
        </w:rPr>
        <w:t>Whilst work has been carried out to help support high staff satisfaction and positive morale, including the delivery of the organisational development programme and employee engagement initiatives, further work is needed</w:t>
      </w:r>
      <w:r>
        <w:rPr>
          <w:rFonts w:eastAsia="Calibri"/>
        </w:rPr>
        <w:t xml:space="preserve"> to embed the interventions to ensure that any detrimental impact on staff satisfaction is minimised. </w:t>
      </w:r>
    </w:p>
    <w:p w14:paraId="375228FD" w14:textId="77777777" w:rsidR="009311AE" w:rsidRDefault="00DA38A5" w:rsidP="00193694">
      <w:pPr>
        <w:spacing w:after="0" w:line="240" w:lineRule="auto"/>
        <w:jc w:val="both"/>
        <w:rPr>
          <w:rFonts w:eastAsia="Calibri"/>
        </w:rPr>
      </w:pPr>
    </w:p>
    <w:p w14:paraId="375228FE" w14:textId="77777777" w:rsidR="009311AE" w:rsidRDefault="00DA38A5" w:rsidP="00193694">
      <w:pPr>
        <w:pStyle w:val="ListParagraph"/>
        <w:numPr>
          <w:ilvl w:val="0"/>
          <w:numId w:val="11"/>
        </w:numPr>
        <w:spacing w:after="0" w:line="240" w:lineRule="auto"/>
        <w:jc w:val="both"/>
        <w:rPr>
          <w:rFonts w:eastAsia="Calibri"/>
        </w:rPr>
      </w:pPr>
      <w:r>
        <w:rPr>
          <w:rFonts w:eastAsia="Calibri"/>
        </w:rPr>
        <w:t>The</w:t>
      </w:r>
      <w:r w:rsidRPr="00B91CD9">
        <w:rPr>
          <w:rFonts w:eastAsia="Calibri"/>
        </w:rPr>
        <w:t xml:space="preserve"> following risks </w:t>
      </w:r>
      <w:r>
        <w:rPr>
          <w:rFonts w:eastAsia="Calibri"/>
        </w:rPr>
        <w:t>have</w:t>
      </w:r>
      <w:r w:rsidRPr="00B91CD9">
        <w:rPr>
          <w:rFonts w:eastAsia="Calibri"/>
        </w:rPr>
        <w:t xml:space="preserve"> decreased: </w:t>
      </w:r>
    </w:p>
    <w:p w14:paraId="375228FF" w14:textId="77777777" w:rsidR="009311AE" w:rsidRPr="00B91CD9" w:rsidRDefault="00DA38A5" w:rsidP="00193694">
      <w:pPr>
        <w:pStyle w:val="ListParagraph"/>
        <w:spacing w:after="0" w:line="240" w:lineRule="auto"/>
        <w:ind w:left="567"/>
        <w:jc w:val="both"/>
        <w:rPr>
          <w:rFonts w:eastAsia="Calibri"/>
        </w:rPr>
      </w:pPr>
    </w:p>
    <w:p w14:paraId="37522900" w14:textId="77777777" w:rsidR="009311AE" w:rsidRDefault="00DA38A5" w:rsidP="00193694">
      <w:pPr>
        <w:pStyle w:val="ListParagraph"/>
        <w:numPr>
          <w:ilvl w:val="0"/>
          <w:numId w:val="13"/>
        </w:numPr>
        <w:spacing w:after="0" w:line="240" w:lineRule="auto"/>
        <w:jc w:val="both"/>
        <w:rPr>
          <w:rFonts w:eastAsia="Calibri"/>
        </w:rPr>
      </w:pPr>
      <w:r>
        <w:rPr>
          <w:rFonts w:eastAsia="Calibri"/>
        </w:rPr>
        <w:t xml:space="preserve">The residual risk score for </w:t>
      </w:r>
      <w:r w:rsidRPr="009F2C6E">
        <w:rPr>
          <w:rFonts w:eastAsia="Calibri"/>
        </w:rPr>
        <w:t>R</w:t>
      </w:r>
      <w:r>
        <w:rPr>
          <w:rFonts w:eastAsia="Calibri"/>
        </w:rPr>
        <w:t>2</w:t>
      </w:r>
      <w:r w:rsidRPr="009F2C6E">
        <w:rPr>
          <w:rFonts w:eastAsia="Calibri"/>
        </w:rPr>
        <w:t xml:space="preserve"> (</w:t>
      </w:r>
      <w:r>
        <w:rPr>
          <w:rFonts w:eastAsia="Calibri"/>
        </w:rPr>
        <w:t xml:space="preserve">Failure to Deliver Outcomes through </w:t>
      </w:r>
      <w:r w:rsidRPr="009F2C6E">
        <w:rPr>
          <w:rFonts w:eastAsia="Calibri"/>
        </w:rPr>
        <w:t>Strategic Partnerships)</w:t>
      </w:r>
      <w:r>
        <w:rPr>
          <w:rFonts w:eastAsia="Calibri"/>
        </w:rPr>
        <w:t xml:space="preserve"> has been reduced from </w:t>
      </w:r>
      <w:r>
        <w:rPr>
          <w:rFonts w:eastAsia="Calibri"/>
        </w:rPr>
        <w:t xml:space="preserve">12 (high) to 9 (medium) to reflect the new Key Contracts and Strategic Partnerships Framework introduced in 2021 to ensure more robust and regular monitoring of key partnerships and their objectives. </w:t>
      </w:r>
    </w:p>
    <w:p w14:paraId="37522901" w14:textId="77777777" w:rsidR="009311AE" w:rsidRDefault="00DA38A5" w:rsidP="00193694">
      <w:pPr>
        <w:pStyle w:val="ListParagraph"/>
        <w:numPr>
          <w:ilvl w:val="0"/>
          <w:numId w:val="13"/>
        </w:numPr>
        <w:spacing w:after="0" w:line="240" w:lineRule="auto"/>
        <w:jc w:val="both"/>
        <w:rPr>
          <w:rFonts w:eastAsia="Calibri"/>
        </w:rPr>
      </w:pPr>
      <w:r>
        <w:rPr>
          <w:rFonts w:eastAsia="Calibri"/>
        </w:rPr>
        <w:t xml:space="preserve">The residual risk score for </w:t>
      </w:r>
      <w:r w:rsidRPr="009F2C6E">
        <w:rPr>
          <w:rFonts w:eastAsia="Calibri"/>
        </w:rPr>
        <w:t>R9 (</w:t>
      </w:r>
      <w:r>
        <w:rPr>
          <w:rFonts w:eastAsia="Calibri"/>
        </w:rPr>
        <w:t>Not Adapting to New Way</w:t>
      </w:r>
      <w:r>
        <w:rPr>
          <w:rFonts w:eastAsia="Calibri"/>
        </w:rPr>
        <w:t>s of Working</w:t>
      </w:r>
      <w:r w:rsidRPr="009F2C6E">
        <w:rPr>
          <w:rFonts w:eastAsia="Calibri"/>
        </w:rPr>
        <w:t xml:space="preserve">) </w:t>
      </w:r>
      <w:r>
        <w:rPr>
          <w:rFonts w:eastAsia="Calibri"/>
        </w:rPr>
        <w:t xml:space="preserve">has been reduced from 8 (medium) to 6 (medium) due to the work that has been carried out to progress new ways of working including the Workplace Strategy and progression of the Joint Digital Strategy. </w:t>
      </w:r>
    </w:p>
    <w:p w14:paraId="37522902" w14:textId="77777777" w:rsidR="009311AE" w:rsidRPr="00B91CD9" w:rsidRDefault="00DA38A5" w:rsidP="00193694">
      <w:pPr>
        <w:pStyle w:val="ListParagraph"/>
        <w:spacing w:after="0" w:line="240" w:lineRule="auto"/>
        <w:ind w:left="1140"/>
        <w:jc w:val="both"/>
        <w:rPr>
          <w:rFonts w:eastAsia="Calibri"/>
        </w:rPr>
      </w:pPr>
    </w:p>
    <w:p w14:paraId="37522903" w14:textId="77777777" w:rsidR="009311AE" w:rsidRDefault="00DA38A5" w:rsidP="00193694">
      <w:pPr>
        <w:pStyle w:val="ListParagraph"/>
        <w:numPr>
          <w:ilvl w:val="0"/>
          <w:numId w:val="11"/>
        </w:numPr>
        <w:spacing w:after="0" w:line="240" w:lineRule="auto"/>
        <w:jc w:val="both"/>
        <w:rPr>
          <w:rFonts w:eastAsia="Calibri"/>
        </w:rPr>
      </w:pPr>
      <w:r>
        <w:rPr>
          <w:rFonts w:eastAsia="Calibri"/>
        </w:rPr>
        <w:t>A</w:t>
      </w:r>
      <w:r>
        <w:rPr>
          <w:rFonts w:eastAsia="Calibri"/>
        </w:rPr>
        <w:t xml:space="preserve"> new risk has been identified for Covid-19 Recovery to reflect the risk of failing to successfully adjust council practices and policies to take into account the impact of the Covid-19 pandemic, both as an organisation and in the Council’s role in supporti</w:t>
      </w:r>
      <w:r>
        <w:rPr>
          <w:rFonts w:eastAsia="Calibri"/>
        </w:rPr>
        <w:t xml:space="preserve">ng the borough. </w:t>
      </w:r>
    </w:p>
    <w:p w14:paraId="37522904" w14:textId="77777777" w:rsidR="00197323" w:rsidRDefault="00DA38A5" w:rsidP="00197323">
      <w:pPr>
        <w:pStyle w:val="ListParagraph"/>
        <w:spacing w:after="0" w:line="240" w:lineRule="auto"/>
        <w:ind w:left="567"/>
        <w:jc w:val="both"/>
        <w:rPr>
          <w:rFonts w:eastAsia="Calibri"/>
        </w:rPr>
      </w:pPr>
    </w:p>
    <w:p w14:paraId="37522905" w14:textId="77777777" w:rsidR="00197323" w:rsidRDefault="00DA38A5" w:rsidP="00193694">
      <w:pPr>
        <w:pStyle w:val="ListParagraph"/>
        <w:numPr>
          <w:ilvl w:val="0"/>
          <w:numId w:val="11"/>
        </w:numPr>
        <w:spacing w:after="0" w:line="240" w:lineRule="auto"/>
        <w:jc w:val="both"/>
        <w:rPr>
          <w:rFonts w:eastAsia="Calibri"/>
        </w:rPr>
      </w:pPr>
      <w:r>
        <w:rPr>
          <w:rFonts w:eastAsia="Calibri"/>
        </w:rPr>
        <w:t>The risk for ‘</w:t>
      </w:r>
      <w:r>
        <w:rPr>
          <w:rFonts w:ascii="Arial" w:eastAsia="Calibri" w:hAnsi="Arial" w:cs="Arial"/>
          <w:lang w:val="en-US"/>
        </w:rPr>
        <w:t>s</w:t>
      </w:r>
      <w:r w:rsidRPr="00142356">
        <w:rPr>
          <w:rFonts w:ascii="Arial" w:eastAsia="Calibri" w:hAnsi="Arial" w:cs="Arial"/>
          <w:lang w:val="en-US"/>
        </w:rPr>
        <w:t>hared system arrangements to facilitate South Ribble Together Hub (Covid) with Citizens Advice leading to poor service or data breach leading to financial penalty and reputational harm</w:t>
      </w:r>
      <w:r>
        <w:rPr>
          <w:rFonts w:ascii="Arial" w:eastAsia="Calibri" w:hAnsi="Arial" w:cs="Arial"/>
          <w:lang w:val="en-US"/>
        </w:rPr>
        <w:t>’ has been removed from the register as</w:t>
      </w:r>
      <w:r>
        <w:rPr>
          <w:rFonts w:ascii="Arial" w:eastAsia="Calibri" w:hAnsi="Arial" w:cs="Arial"/>
          <w:lang w:val="en-US"/>
        </w:rPr>
        <w:t xml:space="preserve"> this service is now delivered in-house without shared system arrangements with Citizens Advice. The risk for this data is now contained within the existing risk R7 (Failure of ICT Security and Data Protection.)</w:t>
      </w:r>
    </w:p>
    <w:p w14:paraId="37522906" w14:textId="77777777" w:rsidR="009311AE" w:rsidRPr="009311AE" w:rsidRDefault="00DA38A5" w:rsidP="00193694">
      <w:pPr>
        <w:pBdr>
          <w:top w:val="single" w:sz="2" w:space="0" w:color="FFFFFF"/>
          <w:left w:val="single" w:sz="2" w:space="0" w:color="FFFFFF"/>
          <w:bottom w:val="single" w:sz="2" w:space="3" w:color="FFFFFF"/>
          <w:right w:val="single" w:sz="2" w:space="4" w:color="FFFFFF"/>
        </w:pBdr>
        <w:spacing w:after="0" w:line="240" w:lineRule="auto"/>
        <w:ind w:right="141"/>
        <w:jc w:val="both"/>
        <w:rPr>
          <w:b/>
          <w:bCs/>
        </w:rPr>
      </w:pPr>
    </w:p>
    <w:p w14:paraId="37522907" w14:textId="77777777" w:rsidR="00C10812" w:rsidRDefault="00DA38A5" w:rsidP="00C10812">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37522908" w14:textId="77777777" w:rsidR="00C10812" w:rsidRPr="004758E2" w:rsidRDefault="00DA38A5" w:rsidP="00C10812">
      <w:pPr>
        <w:tabs>
          <w:tab w:val="left" w:pos="567"/>
        </w:tabs>
        <w:spacing w:after="0" w:line="240" w:lineRule="auto"/>
        <w:ind w:right="-284"/>
        <w:rPr>
          <w:rFonts w:ascii="Arial" w:eastAsia="Times New Roman" w:hAnsi="Arial" w:cs="Arial"/>
          <w:lang w:eastAsia="en-GB"/>
        </w:rPr>
      </w:pPr>
    </w:p>
    <w:p w14:paraId="37522909" w14:textId="77777777" w:rsidR="00C10812" w:rsidRPr="00E06F2E" w:rsidRDefault="00DA38A5" w:rsidP="00F546E2">
      <w:pPr>
        <w:pStyle w:val="ListParagraph"/>
        <w:numPr>
          <w:ilvl w:val="0"/>
          <w:numId w:val="11"/>
        </w:numPr>
        <w:spacing w:after="0" w:line="240" w:lineRule="auto"/>
        <w:ind w:right="-284"/>
        <w:rPr>
          <w:rFonts w:ascii="Arial" w:eastAsia="Times New Roman" w:hAnsi="Arial" w:cs="Arial"/>
          <w:lang w:eastAsia="en-GB"/>
        </w:rPr>
      </w:pPr>
      <w:r w:rsidRPr="00E06F2E">
        <w:lastRenderedPageBreak/>
        <w:t>The work no</w:t>
      </w:r>
      <w:r w:rsidRPr="00E06F2E">
        <w:t>ted in this report does not impact the climate change and sustainability targets of the Council</w:t>
      </w:r>
      <w:r>
        <w:t>’</w:t>
      </w:r>
      <w:r w:rsidRPr="00E06F2E">
        <w:t>s Green Agenda and all environmental considerations are in place.</w:t>
      </w:r>
    </w:p>
    <w:p w14:paraId="3752290A" w14:textId="77777777" w:rsidR="00C10812" w:rsidRPr="004758E2" w:rsidRDefault="00DA38A5" w:rsidP="00C10812">
      <w:pPr>
        <w:tabs>
          <w:tab w:val="left" w:pos="567"/>
        </w:tabs>
        <w:spacing w:line="240" w:lineRule="auto"/>
        <w:ind w:right="-284"/>
        <w:rPr>
          <w:rFonts w:ascii="Arial" w:eastAsia="Times New Roman" w:hAnsi="Arial" w:cs="Arial"/>
          <w:lang w:eastAsia="en-GB"/>
        </w:rPr>
      </w:pPr>
    </w:p>
    <w:p w14:paraId="3752290B" w14:textId="77777777" w:rsidR="00C10812" w:rsidRDefault="00DA38A5" w:rsidP="00C10812">
      <w:pPr>
        <w:pStyle w:val="Heading2"/>
        <w:rPr>
          <w:rFonts w:asciiTheme="majorHAnsi" w:hAnsiTheme="majorHAnsi" w:cstheme="majorHAnsi"/>
          <w:sz w:val="22"/>
          <w:szCs w:val="22"/>
        </w:rPr>
      </w:pPr>
      <w:r>
        <w:rPr>
          <w:rFonts w:asciiTheme="majorHAnsi" w:hAnsiTheme="majorHAnsi" w:cstheme="majorHAnsi"/>
          <w:sz w:val="22"/>
          <w:szCs w:val="22"/>
        </w:rPr>
        <w:t>Risk</w:t>
      </w:r>
    </w:p>
    <w:p w14:paraId="3752290C" w14:textId="77777777" w:rsidR="00C10812" w:rsidRPr="004758E2" w:rsidRDefault="00DA38A5" w:rsidP="00F546E2">
      <w:pPr>
        <w:pStyle w:val="Heading2"/>
        <w:numPr>
          <w:ilvl w:val="0"/>
          <w:numId w:val="11"/>
        </w:numPr>
        <w:rPr>
          <w:rFonts w:asciiTheme="majorHAnsi" w:hAnsiTheme="majorHAnsi" w:cstheme="majorHAnsi"/>
          <w:b w:val="0"/>
          <w:bCs w:val="0"/>
          <w:sz w:val="22"/>
          <w:szCs w:val="22"/>
        </w:rPr>
      </w:pPr>
      <w:r>
        <w:rPr>
          <w:rFonts w:asciiTheme="majorHAnsi" w:hAnsiTheme="majorHAnsi" w:cstheme="majorHAnsi"/>
          <w:b w:val="0"/>
          <w:bCs w:val="0"/>
          <w:sz w:val="22"/>
          <w:szCs w:val="22"/>
        </w:rPr>
        <w:t xml:space="preserve">Strategic risk for the council is outlined within the report. </w:t>
      </w:r>
    </w:p>
    <w:p w14:paraId="3752290D" w14:textId="77777777" w:rsidR="00C10812" w:rsidRPr="00ED4FF1" w:rsidRDefault="00DA38A5" w:rsidP="00C1081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3752290E" w14:textId="77777777" w:rsidR="00C10812" w:rsidRPr="00883AC9" w:rsidRDefault="00DA38A5" w:rsidP="00F546E2">
      <w:pPr>
        <w:numPr>
          <w:ilvl w:val="0"/>
          <w:numId w:val="11"/>
        </w:numPr>
        <w:spacing w:after="0" w:line="240" w:lineRule="auto"/>
        <w:jc w:val="both"/>
        <w:rPr>
          <w:rFonts w:cstheme="minorHAnsi"/>
          <w:bCs/>
          <w:iCs/>
        </w:rPr>
      </w:pPr>
      <w:r>
        <w:t xml:space="preserve">The strategic risk register plays an important role in the council's internal control environment and so it is important it is regularly reviewed. The </w:t>
      </w:r>
      <w:r>
        <w:t>implementation of the controls and actions identified do not have any new financial implications.</w:t>
      </w:r>
    </w:p>
    <w:p w14:paraId="3752290F" w14:textId="77777777" w:rsidR="00C10812" w:rsidRPr="00D4431F" w:rsidRDefault="00DA38A5" w:rsidP="00C10812">
      <w:pPr>
        <w:spacing w:after="0" w:line="240" w:lineRule="auto"/>
        <w:ind w:left="720"/>
        <w:jc w:val="both"/>
        <w:rPr>
          <w:rFonts w:cstheme="minorHAnsi"/>
          <w:bCs/>
        </w:rPr>
      </w:pPr>
    </w:p>
    <w:p w14:paraId="37522910" w14:textId="77777777" w:rsidR="00C10812" w:rsidRPr="00ED4FF1" w:rsidRDefault="00DA38A5" w:rsidP="00C1081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37522911" w14:textId="77777777" w:rsidR="00C10812" w:rsidRPr="00883AC9" w:rsidRDefault="00DA38A5" w:rsidP="00F546E2">
      <w:pPr>
        <w:numPr>
          <w:ilvl w:val="0"/>
          <w:numId w:val="11"/>
        </w:numPr>
        <w:spacing w:after="0" w:line="240" w:lineRule="auto"/>
        <w:jc w:val="both"/>
        <w:rPr>
          <w:rFonts w:cstheme="minorHAnsi"/>
          <w:bCs/>
          <w:iCs/>
        </w:rPr>
      </w:pPr>
      <w:r w:rsidRPr="00883AC9">
        <w:rPr>
          <w:rFonts w:cstheme="minorHAnsi"/>
          <w:bCs/>
          <w:iCs/>
        </w:rPr>
        <w:t>Th</w:t>
      </w:r>
      <w:r>
        <w:rPr>
          <w:rFonts w:cstheme="minorHAnsi"/>
          <w:bCs/>
          <w:iCs/>
        </w:rPr>
        <w:t>e strategic risk register is reviewed on a regular basis and kept up to date. It is of course important that this should</w:t>
      </w:r>
      <w:r>
        <w:rPr>
          <w:rFonts w:cstheme="minorHAnsi"/>
          <w:bCs/>
          <w:iCs/>
        </w:rPr>
        <w:t xml:space="preserve"> happen. It is vital that we are fully sighted on the major risks confronting the council. The register helps to demonstrate that we have sound governance arrangements in place.</w:t>
      </w:r>
    </w:p>
    <w:p w14:paraId="37522912" w14:textId="77777777" w:rsidR="00C10812" w:rsidRPr="00D1305C" w:rsidRDefault="00DA38A5" w:rsidP="00C10812">
      <w:pPr>
        <w:spacing w:after="0" w:line="240" w:lineRule="auto"/>
        <w:ind w:left="720"/>
        <w:jc w:val="both"/>
        <w:rPr>
          <w:rFonts w:cstheme="minorHAnsi"/>
          <w:bCs/>
        </w:rPr>
      </w:pPr>
    </w:p>
    <w:p w14:paraId="37522913" w14:textId="77777777" w:rsidR="00C10812" w:rsidRPr="00ED4FF1" w:rsidRDefault="00DA38A5" w:rsidP="00C10812">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37522914" w14:textId="77777777" w:rsidR="00C10812" w:rsidRPr="00883AC9" w:rsidRDefault="00DA38A5" w:rsidP="00C10812">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Strategic Risk Register </w:t>
      </w:r>
    </w:p>
    <w:p w14:paraId="37522915" w14:textId="77777777" w:rsidR="00C10812" w:rsidRPr="00D4431F" w:rsidRDefault="00DA38A5" w:rsidP="00C10812">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4084"/>
        <w:gridCol w:w="1381"/>
        <w:gridCol w:w="1125"/>
      </w:tblGrid>
      <w:tr w:rsidR="00C21B90" w14:paraId="3752291A" w14:textId="77777777" w:rsidTr="00C10812">
        <w:tc>
          <w:tcPr>
            <w:tcW w:w="3856" w:type="dxa"/>
            <w:shd w:val="clear" w:color="auto" w:fill="auto"/>
          </w:tcPr>
          <w:p w14:paraId="37522916" w14:textId="77777777" w:rsidR="00C10812" w:rsidRPr="00D4431F" w:rsidRDefault="00DA38A5" w:rsidP="00C10812">
            <w:pPr>
              <w:spacing w:line="240" w:lineRule="auto"/>
              <w:jc w:val="both"/>
              <w:rPr>
                <w:rFonts w:cstheme="minorHAnsi"/>
                <w:bCs/>
              </w:rPr>
            </w:pPr>
            <w:r w:rsidRPr="00D4431F">
              <w:rPr>
                <w:rFonts w:cstheme="minorHAnsi"/>
                <w:bCs/>
              </w:rPr>
              <w:t>Report Author:</w:t>
            </w:r>
          </w:p>
        </w:tc>
        <w:tc>
          <w:tcPr>
            <w:tcW w:w="2835" w:type="dxa"/>
          </w:tcPr>
          <w:p w14:paraId="37522917" w14:textId="77777777" w:rsidR="00C10812" w:rsidRPr="00D4431F" w:rsidRDefault="00DA38A5" w:rsidP="00C10812">
            <w:pPr>
              <w:spacing w:line="240" w:lineRule="auto"/>
              <w:jc w:val="both"/>
              <w:rPr>
                <w:rFonts w:cstheme="minorHAnsi"/>
                <w:bCs/>
              </w:rPr>
            </w:pPr>
            <w:r w:rsidRPr="00D4431F">
              <w:rPr>
                <w:rFonts w:cstheme="minorHAnsi"/>
                <w:bCs/>
              </w:rPr>
              <w:t>Email:</w:t>
            </w:r>
          </w:p>
        </w:tc>
        <w:tc>
          <w:tcPr>
            <w:tcW w:w="1560" w:type="dxa"/>
            <w:shd w:val="clear" w:color="auto" w:fill="auto"/>
          </w:tcPr>
          <w:p w14:paraId="37522918" w14:textId="77777777" w:rsidR="00C10812" w:rsidRPr="00D4431F" w:rsidRDefault="00DA38A5" w:rsidP="00C10812">
            <w:pPr>
              <w:spacing w:line="240" w:lineRule="auto"/>
              <w:jc w:val="both"/>
              <w:rPr>
                <w:rFonts w:cstheme="minorHAnsi"/>
                <w:bCs/>
              </w:rPr>
            </w:pPr>
            <w:r w:rsidRPr="00D4431F">
              <w:rPr>
                <w:rFonts w:cstheme="minorHAnsi"/>
                <w:bCs/>
              </w:rPr>
              <w:t>Telephone:</w:t>
            </w:r>
          </w:p>
        </w:tc>
        <w:tc>
          <w:tcPr>
            <w:tcW w:w="1269" w:type="dxa"/>
            <w:shd w:val="clear" w:color="auto" w:fill="auto"/>
          </w:tcPr>
          <w:p w14:paraId="37522919" w14:textId="77777777" w:rsidR="00C10812" w:rsidRPr="00D4431F" w:rsidRDefault="00DA38A5" w:rsidP="00C10812">
            <w:pPr>
              <w:spacing w:line="240" w:lineRule="auto"/>
              <w:jc w:val="both"/>
              <w:rPr>
                <w:rFonts w:cstheme="minorHAnsi"/>
                <w:bCs/>
              </w:rPr>
            </w:pPr>
            <w:r w:rsidRPr="00D4431F">
              <w:rPr>
                <w:rFonts w:cstheme="minorHAnsi"/>
                <w:bCs/>
              </w:rPr>
              <w:t>Date:</w:t>
            </w:r>
          </w:p>
        </w:tc>
      </w:tr>
      <w:tr w:rsidR="00C21B90" w14:paraId="3752291F" w14:textId="77777777" w:rsidTr="00C10812">
        <w:tc>
          <w:tcPr>
            <w:tcW w:w="3856" w:type="dxa"/>
            <w:shd w:val="clear" w:color="auto" w:fill="auto"/>
          </w:tcPr>
          <w:p w14:paraId="3752291B" w14:textId="148CA256" w:rsidR="00C10812" w:rsidRPr="00D4431F" w:rsidRDefault="00DA38A5" w:rsidP="00C10812">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Caroline Winstanley</w:t>
            </w:r>
            <w:r w:rsidRPr="00D4431F">
              <w:rPr>
                <w:rFonts w:cstheme="minorHAnsi"/>
                <w:bCs/>
                <w:lang w:val="en-US"/>
              </w:rPr>
              <w:fldChar w:fldCharType="end"/>
            </w:r>
            <w:r w:rsidRPr="00D4431F">
              <w:rPr>
                <w:rFonts w:cstheme="minorHAnsi"/>
                <w:bCs/>
              </w:rPr>
              <w:t xml:space="preserve"> </w:t>
            </w:r>
            <w:r>
              <w:rPr>
                <w:rFonts w:cstheme="minorHAnsi"/>
                <w:bCs/>
              </w:rPr>
              <w:t>(Transformation Coordinator)</w:t>
            </w:r>
          </w:p>
        </w:tc>
        <w:tc>
          <w:tcPr>
            <w:tcW w:w="2835" w:type="dxa"/>
          </w:tcPr>
          <w:p w14:paraId="3752291C" w14:textId="77777777" w:rsidR="00C10812" w:rsidRPr="00D4431F" w:rsidRDefault="00DA38A5" w:rsidP="00C10812">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caroline.winstanley@southribble.gov.uk</w:t>
            </w:r>
            <w:r>
              <w:rPr>
                <w:rFonts w:cstheme="minorHAnsi"/>
                <w:bCs/>
              </w:rPr>
              <w:fldChar w:fldCharType="end"/>
            </w:r>
          </w:p>
        </w:tc>
        <w:tc>
          <w:tcPr>
            <w:tcW w:w="1560" w:type="dxa"/>
            <w:shd w:val="clear" w:color="auto" w:fill="auto"/>
          </w:tcPr>
          <w:p w14:paraId="3752291D" w14:textId="77777777" w:rsidR="00C10812" w:rsidRPr="00D4431F" w:rsidRDefault="00DA38A5" w:rsidP="00C10812">
            <w:pPr>
              <w:spacing w:line="240" w:lineRule="auto"/>
              <w:jc w:val="both"/>
              <w:rPr>
                <w:rFonts w:cstheme="minorHAnsi"/>
                <w:bCs/>
              </w:rPr>
            </w:pPr>
            <w:r>
              <w:rPr>
                <w:rFonts w:cstheme="minorHAnsi"/>
                <w:bCs/>
              </w:rPr>
              <w:t>N/A</w:t>
            </w:r>
          </w:p>
        </w:tc>
        <w:tc>
          <w:tcPr>
            <w:tcW w:w="1269" w:type="dxa"/>
            <w:shd w:val="clear" w:color="auto" w:fill="auto"/>
          </w:tcPr>
          <w:p w14:paraId="3752291E" w14:textId="77777777" w:rsidR="00C10812" w:rsidRPr="00D4431F" w:rsidRDefault="00DA38A5" w:rsidP="00C10812">
            <w:pPr>
              <w:spacing w:line="240" w:lineRule="auto"/>
              <w:jc w:val="both"/>
              <w:rPr>
                <w:rFonts w:cstheme="minorHAnsi"/>
                <w:bCs/>
              </w:rPr>
            </w:pPr>
            <w:r>
              <w:rPr>
                <w:rFonts w:cstheme="minorHAnsi"/>
                <w:bCs/>
              </w:rPr>
              <w:t>14.01.22</w:t>
            </w:r>
          </w:p>
        </w:tc>
      </w:tr>
    </w:tbl>
    <w:p w14:paraId="37522920" w14:textId="77777777" w:rsidR="00C10812" w:rsidRPr="005C459D" w:rsidRDefault="00DA38A5">
      <w:pPr>
        <w:rPr>
          <w:rFonts w:cstheme="minorHAnsi"/>
          <w:bCs/>
          <w:color w:val="000000" w:themeColor="text1"/>
          <w:lang w:val="en-US"/>
        </w:rPr>
      </w:pPr>
    </w:p>
    <w:sectPr w:rsidR="00C10812" w:rsidRPr="005C459D" w:rsidSect="00C108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2292B" w14:textId="77777777" w:rsidR="00000000" w:rsidRDefault="00DA38A5">
      <w:pPr>
        <w:spacing w:after="0" w:line="240" w:lineRule="auto"/>
      </w:pPr>
      <w:r>
        <w:separator/>
      </w:r>
    </w:p>
  </w:endnote>
  <w:endnote w:type="continuationSeparator" w:id="0">
    <w:p w14:paraId="3752292D" w14:textId="77777777" w:rsidR="00000000" w:rsidRDefault="00DA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22927" w14:textId="77777777" w:rsidR="00000000" w:rsidRDefault="00DA38A5">
      <w:pPr>
        <w:spacing w:after="0" w:line="240" w:lineRule="auto"/>
      </w:pPr>
      <w:r>
        <w:separator/>
      </w:r>
    </w:p>
  </w:footnote>
  <w:footnote w:type="continuationSeparator" w:id="0">
    <w:p w14:paraId="37522929" w14:textId="77777777" w:rsidR="00000000" w:rsidRDefault="00DA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22923" w14:textId="77777777" w:rsidR="00C10812" w:rsidRDefault="00DA38A5">
    <w:pPr>
      <w:pStyle w:val="Header"/>
    </w:pPr>
  </w:p>
  <w:p w14:paraId="37522924" w14:textId="77777777" w:rsidR="00C10812" w:rsidRDefault="00DA3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22925" w14:textId="77777777" w:rsidR="00C10812" w:rsidRDefault="00DA38A5">
    <w:pPr>
      <w:pStyle w:val="Header"/>
    </w:pPr>
  </w:p>
  <w:p w14:paraId="37522926" w14:textId="77777777" w:rsidR="00C10812" w:rsidRDefault="00DA3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B06D2"/>
    <w:multiLevelType w:val="hybridMultilevel"/>
    <w:tmpl w:val="AC7C84C6"/>
    <w:lvl w:ilvl="0" w:tplc="789A5048">
      <w:start w:val="1"/>
      <w:numFmt w:val="decimal"/>
      <w:lvlText w:val="%1."/>
      <w:lvlJc w:val="left"/>
      <w:pPr>
        <w:tabs>
          <w:tab w:val="num" w:pos="567"/>
        </w:tabs>
        <w:ind w:left="567" w:hanging="567"/>
      </w:pPr>
      <w:rPr>
        <w:rFonts w:hint="default"/>
        <w:b w:val="0"/>
        <w:i w:val="0"/>
        <w:iCs/>
      </w:rPr>
    </w:lvl>
    <w:lvl w:ilvl="1" w:tplc="62B639D2" w:tentative="1">
      <w:start w:val="1"/>
      <w:numFmt w:val="lowerLetter"/>
      <w:lvlText w:val="%2."/>
      <w:lvlJc w:val="left"/>
      <w:pPr>
        <w:tabs>
          <w:tab w:val="num" w:pos="1440"/>
        </w:tabs>
        <w:ind w:left="1440" w:hanging="360"/>
      </w:pPr>
    </w:lvl>
    <w:lvl w:ilvl="2" w:tplc="9F68E742" w:tentative="1">
      <w:start w:val="1"/>
      <w:numFmt w:val="lowerRoman"/>
      <w:lvlText w:val="%3."/>
      <w:lvlJc w:val="right"/>
      <w:pPr>
        <w:tabs>
          <w:tab w:val="num" w:pos="2160"/>
        </w:tabs>
        <w:ind w:left="2160" w:hanging="180"/>
      </w:pPr>
    </w:lvl>
    <w:lvl w:ilvl="3" w:tplc="70C47D68" w:tentative="1">
      <w:start w:val="1"/>
      <w:numFmt w:val="decimal"/>
      <w:lvlText w:val="%4."/>
      <w:lvlJc w:val="left"/>
      <w:pPr>
        <w:tabs>
          <w:tab w:val="num" w:pos="2880"/>
        </w:tabs>
        <w:ind w:left="2880" w:hanging="360"/>
      </w:pPr>
    </w:lvl>
    <w:lvl w:ilvl="4" w:tplc="769E224A" w:tentative="1">
      <w:start w:val="1"/>
      <w:numFmt w:val="lowerLetter"/>
      <w:lvlText w:val="%5."/>
      <w:lvlJc w:val="left"/>
      <w:pPr>
        <w:tabs>
          <w:tab w:val="num" w:pos="3600"/>
        </w:tabs>
        <w:ind w:left="3600" w:hanging="360"/>
      </w:pPr>
    </w:lvl>
    <w:lvl w:ilvl="5" w:tplc="F6722D6A" w:tentative="1">
      <w:start w:val="1"/>
      <w:numFmt w:val="lowerRoman"/>
      <w:lvlText w:val="%6."/>
      <w:lvlJc w:val="right"/>
      <w:pPr>
        <w:tabs>
          <w:tab w:val="num" w:pos="4320"/>
        </w:tabs>
        <w:ind w:left="4320" w:hanging="180"/>
      </w:pPr>
    </w:lvl>
    <w:lvl w:ilvl="6" w:tplc="9202D248" w:tentative="1">
      <w:start w:val="1"/>
      <w:numFmt w:val="decimal"/>
      <w:lvlText w:val="%7."/>
      <w:lvlJc w:val="left"/>
      <w:pPr>
        <w:tabs>
          <w:tab w:val="num" w:pos="5040"/>
        </w:tabs>
        <w:ind w:left="5040" w:hanging="360"/>
      </w:pPr>
    </w:lvl>
    <w:lvl w:ilvl="7" w:tplc="8B4C72F4" w:tentative="1">
      <w:start w:val="1"/>
      <w:numFmt w:val="lowerLetter"/>
      <w:lvlText w:val="%8."/>
      <w:lvlJc w:val="left"/>
      <w:pPr>
        <w:tabs>
          <w:tab w:val="num" w:pos="5760"/>
        </w:tabs>
        <w:ind w:left="5760" w:hanging="360"/>
      </w:pPr>
    </w:lvl>
    <w:lvl w:ilvl="8" w:tplc="77741A38" w:tentative="1">
      <w:start w:val="1"/>
      <w:numFmt w:val="lowerRoman"/>
      <w:lvlText w:val="%9."/>
      <w:lvlJc w:val="right"/>
      <w:pPr>
        <w:tabs>
          <w:tab w:val="num" w:pos="6480"/>
        </w:tabs>
        <w:ind w:left="6480" w:hanging="180"/>
      </w:pPr>
    </w:lvl>
  </w:abstractNum>
  <w:abstractNum w:abstractNumId="1" w15:restartNumberingAfterBreak="0">
    <w:nsid w:val="2D682B4B"/>
    <w:multiLevelType w:val="hybridMultilevel"/>
    <w:tmpl w:val="27D0AF2A"/>
    <w:lvl w:ilvl="0" w:tplc="709EFCC6">
      <w:start w:val="1"/>
      <w:numFmt w:val="bullet"/>
      <w:lvlText w:val=""/>
      <w:lvlJc w:val="left"/>
      <w:pPr>
        <w:ind w:left="990" w:hanging="360"/>
      </w:pPr>
      <w:rPr>
        <w:rFonts w:ascii="Symbol" w:hAnsi="Symbol" w:hint="default"/>
      </w:rPr>
    </w:lvl>
    <w:lvl w:ilvl="1" w:tplc="C7DA73AC" w:tentative="1">
      <w:start w:val="1"/>
      <w:numFmt w:val="bullet"/>
      <w:lvlText w:val="o"/>
      <w:lvlJc w:val="left"/>
      <w:pPr>
        <w:ind w:left="1710" w:hanging="360"/>
      </w:pPr>
      <w:rPr>
        <w:rFonts w:ascii="Courier New" w:hAnsi="Courier New" w:cs="Courier New" w:hint="default"/>
      </w:rPr>
    </w:lvl>
    <w:lvl w:ilvl="2" w:tplc="E91EE606" w:tentative="1">
      <w:start w:val="1"/>
      <w:numFmt w:val="bullet"/>
      <w:lvlText w:val=""/>
      <w:lvlJc w:val="left"/>
      <w:pPr>
        <w:ind w:left="2430" w:hanging="360"/>
      </w:pPr>
      <w:rPr>
        <w:rFonts w:ascii="Wingdings" w:hAnsi="Wingdings" w:hint="default"/>
      </w:rPr>
    </w:lvl>
    <w:lvl w:ilvl="3" w:tplc="03005506" w:tentative="1">
      <w:start w:val="1"/>
      <w:numFmt w:val="bullet"/>
      <w:lvlText w:val=""/>
      <w:lvlJc w:val="left"/>
      <w:pPr>
        <w:ind w:left="3150" w:hanging="360"/>
      </w:pPr>
      <w:rPr>
        <w:rFonts w:ascii="Symbol" w:hAnsi="Symbol" w:hint="default"/>
      </w:rPr>
    </w:lvl>
    <w:lvl w:ilvl="4" w:tplc="4C748E30" w:tentative="1">
      <w:start w:val="1"/>
      <w:numFmt w:val="bullet"/>
      <w:lvlText w:val="o"/>
      <w:lvlJc w:val="left"/>
      <w:pPr>
        <w:ind w:left="3870" w:hanging="360"/>
      </w:pPr>
      <w:rPr>
        <w:rFonts w:ascii="Courier New" w:hAnsi="Courier New" w:cs="Courier New" w:hint="default"/>
      </w:rPr>
    </w:lvl>
    <w:lvl w:ilvl="5" w:tplc="725CC2C2" w:tentative="1">
      <w:start w:val="1"/>
      <w:numFmt w:val="bullet"/>
      <w:lvlText w:val=""/>
      <w:lvlJc w:val="left"/>
      <w:pPr>
        <w:ind w:left="4590" w:hanging="360"/>
      </w:pPr>
      <w:rPr>
        <w:rFonts w:ascii="Wingdings" w:hAnsi="Wingdings" w:hint="default"/>
      </w:rPr>
    </w:lvl>
    <w:lvl w:ilvl="6" w:tplc="47AAAEAC" w:tentative="1">
      <w:start w:val="1"/>
      <w:numFmt w:val="bullet"/>
      <w:lvlText w:val=""/>
      <w:lvlJc w:val="left"/>
      <w:pPr>
        <w:ind w:left="5310" w:hanging="360"/>
      </w:pPr>
      <w:rPr>
        <w:rFonts w:ascii="Symbol" w:hAnsi="Symbol" w:hint="default"/>
      </w:rPr>
    </w:lvl>
    <w:lvl w:ilvl="7" w:tplc="AEA20AE6" w:tentative="1">
      <w:start w:val="1"/>
      <w:numFmt w:val="bullet"/>
      <w:lvlText w:val="o"/>
      <w:lvlJc w:val="left"/>
      <w:pPr>
        <w:ind w:left="6030" w:hanging="360"/>
      </w:pPr>
      <w:rPr>
        <w:rFonts w:ascii="Courier New" w:hAnsi="Courier New" w:cs="Courier New" w:hint="default"/>
      </w:rPr>
    </w:lvl>
    <w:lvl w:ilvl="8" w:tplc="786080F4" w:tentative="1">
      <w:start w:val="1"/>
      <w:numFmt w:val="bullet"/>
      <w:lvlText w:val=""/>
      <w:lvlJc w:val="left"/>
      <w:pPr>
        <w:ind w:left="6750" w:hanging="360"/>
      </w:pPr>
      <w:rPr>
        <w:rFonts w:ascii="Wingdings" w:hAnsi="Wingdings" w:hint="default"/>
      </w:rPr>
    </w:lvl>
  </w:abstractNum>
  <w:abstractNum w:abstractNumId="2" w15:restartNumberingAfterBreak="0">
    <w:nsid w:val="3A3A7C6A"/>
    <w:multiLevelType w:val="hybridMultilevel"/>
    <w:tmpl w:val="A60C873A"/>
    <w:lvl w:ilvl="0" w:tplc="58B22BE4">
      <w:start w:val="1"/>
      <w:numFmt w:val="bullet"/>
      <w:lvlText w:val=""/>
      <w:lvlJc w:val="left"/>
      <w:pPr>
        <w:ind w:left="1140" w:hanging="360"/>
      </w:pPr>
      <w:rPr>
        <w:rFonts w:ascii="Symbol" w:hAnsi="Symbol" w:hint="default"/>
      </w:rPr>
    </w:lvl>
    <w:lvl w:ilvl="1" w:tplc="1804A14C" w:tentative="1">
      <w:start w:val="1"/>
      <w:numFmt w:val="bullet"/>
      <w:lvlText w:val="o"/>
      <w:lvlJc w:val="left"/>
      <w:pPr>
        <w:ind w:left="1860" w:hanging="360"/>
      </w:pPr>
      <w:rPr>
        <w:rFonts w:ascii="Courier New" w:hAnsi="Courier New" w:cs="Courier New" w:hint="default"/>
      </w:rPr>
    </w:lvl>
    <w:lvl w:ilvl="2" w:tplc="8346854C" w:tentative="1">
      <w:start w:val="1"/>
      <w:numFmt w:val="bullet"/>
      <w:lvlText w:val=""/>
      <w:lvlJc w:val="left"/>
      <w:pPr>
        <w:ind w:left="2580" w:hanging="360"/>
      </w:pPr>
      <w:rPr>
        <w:rFonts w:ascii="Wingdings" w:hAnsi="Wingdings" w:hint="default"/>
      </w:rPr>
    </w:lvl>
    <w:lvl w:ilvl="3" w:tplc="497220AE" w:tentative="1">
      <w:start w:val="1"/>
      <w:numFmt w:val="bullet"/>
      <w:lvlText w:val=""/>
      <w:lvlJc w:val="left"/>
      <w:pPr>
        <w:ind w:left="3300" w:hanging="360"/>
      </w:pPr>
      <w:rPr>
        <w:rFonts w:ascii="Symbol" w:hAnsi="Symbol" w:hint="default"/>
      </w:rPr>
    </w:lvl>
    <w:lvl w:ilvl="4" w:tplc="10D88DA8" w:tentative="1">
      <w:start w:val="1"/>
      <w:numFmt w:val="bullet"/>
      <w:lvlText w:val="o"/>
      <w:lvlJc w:val="left"/>
      <w:pPr>
        <w:ind w:left="4020" w:hanging="360"/>
      </w:pPr>
      <w:rPr>
        <w:rFonts w:ascii="Courier New" w:hAnsi="Courier New" w:cs="Courier New" w:hint="default"/>
      </w:rPr>
    </w:lvl>
    <w:lvl w:ilvl="5" w:tplc="EAEE6F04" w:tentative="1">
      <w:start w:val="1"/>
      <w:numFmt w:val="bullet"/>
      <w:lvlText w:val=""/>
      <w:lvlJc w:val="left"/>
      <w:pPr>
        <w:ind w:left="4740" w:hanging="360"/>
      </w:pPr>
      <w:rPr>
        <w:rFonts w:ascii="Wingdings" w:hAnsi="Wingdings" w:hint="default"/>
      </w:rPr>
    </w:lvl>
    <w:lvl w:ilvl="6" w:tplc="577244D6" w:tentative="1">
      <w:start w:val="1"/>
      <w:numFmt w:val="bullet"/>
      <w:lvlText w:val=""/>
      <w:lvlJc w:val="left"/>
      <w:pPr>
        <w:ind w:left="5460" w:hanging="360"/>
      </w:pPr>
      <w:rPr>
        <w:rFonts w:ascii="Symbol" w:hAnsi="Symbol" w:hint="default"/>
      </w:rPr>
    </w:lvl>
    <w:lvl w:ilvl="7" w:tplc="3598514A" w:tentative="1">
      <w:start w:val="1"/>
      <w:numFmt w:val="bullet"/>
      <w:lvlText w:val="o"/>
      <w:lvlJc w:val="left"/>
      <w:pPr>
        <w:ind w:left="6180" w:hanging="360"/>
      </w:pPr>
      <w:rPr>
        <w:rFonts w:ascii="Courier New" w:hAnsi="Courier New" w:cs="Courier New" w:hint="default"/>
      </w:rPr>
    </w:lvl>
    <w:lvl w:ilvl="8" w:tplc="EA36BDE6" w:tentative="1">
      <w:start w:val="1"/>
      <w:numFmt w:val="bullet"/>
      <w:lvlText w:val=""/>
      <w:lvlJc w:val="left"/>
      <w:pPr>
        <w:ind w:left="6900" w:hanging="360"/>
      </w:pPr>
      <w:rPr>
        <w:rFonts w:ascii="Wingdings" w:hAnsi="Wingdings" w:hint="default"/>
      </w:rPr>
    </w:lvl>
  </w:abstractNum>
  <w:abstractNum w:abstractNumId="3" w15:restartNumberingAfterBreak="0">
    <w:nsid w:val="3B0324D4"/>
    <w:multiLevelType w:val="hybridMultilevel"/>
    <w:tmpl w:val="0CE2B5E6"/>
    <w:lvl w:ilvl="0" w:tplc="1096B424">
      <w:start w:val="1"/>
      <w:numFmt w:val="bullet"/>
      <w:lvlText w:val=""/>
      <w:lvlJc w:val="left"/>
      <w:pPr>
        <w:ind w:left="720" w:hanging="360"/>
      </w:pPr>
      <w:rPr>
        <w:rFonts w:ascii="Symbol" w:hAnsi="Symbol" w:hint="default"/>
        <w:color w:val="7FC444"/>
      </w:rPr>
    </w:lvl>
    <w:lvl w:ilvl="1" w:tplc="4604792E" w:tentative="1">
      <w:start w:val="1"/>
      <w:numFmt w:val="bullet"/>
      <w:lvlText w:val="o"/>
      <w:lvlJc w:val="left"/>
      <w:pPr>
        <w:ind w:left="1800" w:hanging="360"/>
      </w:pPr>
      <w:rPr>
        <w:rFonts w:ascii="Courier New" w:hAnsi="Courier New" w:cs="Courier New" w:hint="default"/>
      </w:rPr>
    </w:lvl>
    <w:lvl w:ilvl="2" w:tplc="435EB8DE" w:tentative="1">
      <w:start w:val="1"/>
      <w:numFmt w:val="bullet"/>
      <w:lvlText w:val=""/>
      <w:lvlJc w:val="left"/>
      <w:pPr>
        <w:ind w:left="2520" w:hanging="360"/>
      </w:pPr>
      <w:rPr>
        <w:rFonts w:ascii="Wingdings" w:hAnsi="Wingdings" w:hint="default"/>
      </w:rPr>
    </w:lvl>
    <w:lvl w:ilvl="3" w:tplc="A2065FCC" w:tentative="1">
      <w:start w:val="1"/>
      <w:numFmt w:val="bullet"/>
      <w:lvlText w:val=""/>
      <w:lvlJc w:val="left"/>
      <w:pPr>
        <w:ind w:left="3240" w:hanging="360"/>
      </w:pPr>
      <w:rPr>
        <w:rFonts w:ascii="Symbol" w:hAnsi="Symbol" w:hint="default"/>
      </w:rPr>
    </w:lvl>
    <w:lvl w:ilvl="4" w:tplc="9CE23B8C" w:tentative="1">
      <w:start w:val="1"/>
      <w:numFmt w:val="bullet"/>
      <w:lvlText w:val="o"/>
      <w:lvlJc w:val="left"/>
      <w:pPr>
        <w:ind w:left="3960" w:hanging="360"/>
      </w:pPr>
      <w:rPr>
        <w:rFonts w:ascii="Courier New" w:hAnsi="Courier New" w:cs="Courier New" w:hint="default"/>
      </w:rPr>
    </w:lvl>
    <w:lvl w:ilvl="5" w:tplc="C8DA0082" w:tentative="1">
      <w:start w:val="1"/>
      <w:numFmt w:val="bullet"/>
      <w:lvlText w:val=""/>
      <w:lvlJc w:val="left"/>
      <w:pPr>
        <w:ind w:left="4680" w:hanging="360"/>
      </w:pPr>
      <w:rPr>
        <w:rFonts w:ascii="Wingdings" w:hAnsi="Wingdings" w:hint="default"/>
      </w:rPr>
    </w:lvl>
    <w:lvl w:ilvl="6" w:tplc="B6D224BE" w:tentative="1">
      <w:start w:val="1"/>
      <w:numFmt w:val="bullet"/>
      <w:lvlText w:val=""/>
      <w:lvlJc w:val="left"/>
      <w:pPr>
        <w:ind w:left="5400" w:hanging="360"/>
      </w:pPr>
      <w:rPr>
        <w:rFonts w:ascii="Symbol" w:hAnsi="Symbol" w:hint="default"/>
      </w:rPr>
    </w:lvl>
    <w:lvl w:ilvl="7" w:tplc="0FE2D6B2" w:tentative="1">
      <w:start w:val="1"/>
      <w:numFmt w:val="bullet"/>
      <w:lvlText w:val="o"/>
      <w:lvlJc w:val="left"/>
      <w:pPr>
        <w:ind w:left="6120" w:hanging="360"/>
      </w:pPr>
      <w:rPr>
        <w:rFonts w:ascii="Courier New" w:hAnsi="Courier New" w:cs="Courier New" w:hint="default"/>
      </w:rPr>
    </w:lvl>
    <w:lvl w:ilvl="8" w:tplc="0DC0CA9E" w:tentative="1">
      <w:start w:val="1"/>
      <w:numFmt w:val="bullet"/>
      <w:lvlText w:val=""/>
      <w:lvlJc w:val="left"/>
      <w:pPr>
        <w:ind w:left="6840" w:hanging="360"/>
      </w:pPr>
      <w:rPr>
        <w:rFonts w:ascii="Wingdings" w:hAnsi="Wingdings" w:hint="default"/>
      </w:rPr>
    </w:lvl>
  </w:abstractNum>
  <w:abstractNum w:abstractNumId="4" w15:restartNumberingAfterBreak="0">
    <w:nsid w:val="51032A79"/>
    <w:multiLevelType w:val="hybridMultilevel"/>
    <w:tmpl w:val="4F108F04"/>
    <w:lvl w:ilvl="0" w:tplc="FDE6E304">
      <w:start w:val="1"/>
      <w:numFmt w:val="bullet"/>
      <w:lvlText w:val=""/>
      <w:lvlJc w:val="left"/>
      <w:pPr>
        <w:ind w:left="1140" w:hanging="360"/>
      </w:pPr>
      <w:rPr>
        <w:rFonts w:ascii="Symbol" w:hAnsi="Symbol" w:hint="default"/>
      </w:rPr>
    </w:lvl>
    <w:lvl w:ilvl="1" w:tplc="978C51FE" w:tentative="1">
      <w:start w:val="1"/>
      <w:numFmt w:val="bullet"/>
      <w:lvlText w:val="o"/>
      <w:lvlJc w:val="left"/>
      <w:pPr>
        <w:ind w:left="1860" w:hanging="360"/>
      </w:pPr>
      <w:rPr>
        <w:rFonts w:ascii="Courier New" w:hAnsi="Courier New" w:cs="Courier New" w:hint="default"/>
      </w:rPr>
    </w:lvl>
    <w:lvl w:ilvl="2" w:tplc="0B28723E" w:tentative="1">
      <w:start w:val="1"/>
      <w:numFmt w:val="bullet"/>
      <w:lvlText w:val=""/>
      <w:lvlJc w:val="left"/>
      <w:pPr>
        <w:ind w:left="2580" w:hanging="360"/>
      </w:pPr>
      <w:rPr>
        <w:rFonts w:ascii="Wingdings" w:hAnsi="Wingdings" w:hint="default"/>
      </w:rPr>
    </w:lvl>
    <w:lvl w:ilvl="3" w:tplc="1484589C" w:tentative="1">
      <w:start w:val="1"/>
      <w:numFmt w:val="bullet"/>
      <w:lvlText w:val=""/>
      <w:lvlJc w:val="left"/>
      <w:pPr>
        <w:ind w:left="3300" w:hanging="360"/>
      </w:pPr>
      <w:rPr>
        <w:rFonts w:ascii="Symbol" w:hAnsi="Symbol" w:hint="default"/>
      </w:rPr>
    </w:lvl>
    <w:lvl w:ilvl="4" w:tplc="C3FACE24" w:tentative="1">
      <w:start w:val="1"/>
      <w:numFmt w:val="bullet"/>
      <w:lvlText w:val="o"/>
      <w:lvlJc w:val="left"/>
      <w:pPr>
        <w:ind w:left="4020" w:hanging="360"/>
      </w:pPr>
      <w:rPr>
        <w:rFonts w:ascii="Courier New" w:hAnsi="Courier New" w:cs="Courier New" w:hint="default"/>
      </w:rPr>
    </w:lvl>
    <w:lvl w:ilvl="5" w:tplc="C0F87588" w:tentative="1">
      <w:start w:val="1"/>
      <w:numFmt w:val="bullet"/>
      <w:lvlText w:val=""/>
      <w:lvlJc w:val="left"/>
      <w:pPr>
        <w:ind w:left="4740" w:hanging="360"/>
      </w:pPr>
      <w:rPr>
        <w:rFonts w:ascii="Wingdings" w:hAnsi="Wingdings" w:hint="default"/>
      </w:rPr>
    </w:lvl>
    <w:lvl w:ilvl="6" w:tplc="6388D1E2" w:tentative="1">
      <w:start w:val="1"/>
      <w:numFmt w:val="bullet"/>
      <w:lvlText w:val=""/>
      <w:lvlJc w:val="left"/>
      <w:pPr>
        <w:ind w:left="5460" w:hanging="360"/>
      </w:pPr>
      <w:rPr>
        <w:rFonts w:ascii="Symbol" w:hAnsi="Symbol" w:hint="default"/>
      </w:rPr>
    </w:lvl>
    <w:lvl w:ilvl="7" w:tplc="4D16AEA8" w:tentative="1">
      <w:start w:val="1"/>
      <w:numFmt w:val="bullet"/>
      <w:lvlText w:val="o"/>
      <w:lvlJc w:val="left"/>
      <w:pPr>
        <w:ind w:left="6180" w:hanging="360"/>
      </w:pPr>
      <w:rPr>
        <w:rFonts w:ascii="Courier New" w:hAnsi="Courier New" w:cs="Courier New" w:hint="default"/>
      </w:rPr>
    </w:lvl>
    <w:lvl w:ilvl="8" w:tplc="F7E6D4F8" w:tentative="1">
      <w:start w:val="1"/>
      <w:numFmt w:val="bullet"/>
      <w:lvlText w:val=""/>
      <w:lvlJc w:val="left"/>
      <w:pPr>
        <w:ind w:left="6900" w:hanging="360"/>
      </w:pPr>
      <w:rPr>
        <w:rFonts w:ascii="Wingdings" w:hAnsi="Wingdings" w:hint="default"/>
      </w:rPr>
    </w:lvl>
  </w:abstractNum>
  <w:abstractNum w:abstractNumId="5" w15:restartNumberingAfterBreak="0">
    <w:nsid w:val="53EC42E2"/>
    <w:multiLevelType w:val="hybridMultilevel"/>
    <w:tmpl w:val="37ECB20A"/>
    <w:lvl w:ilvl="0" w:tplc="3DB84F70">
      <w:start w:val="1"/>
      <w:numFmt w:val="bullet"/>
      <w:lvlText w:val=""/>
      <w:lvlJc w:val="left"/>
      <w:pPr>
        <w:ind w:left="720" w:hanging="360"/>
      </w:pPr>
      <w:rPr>
        <w:rFonts w:ascii="Symbol" w:hAnsi="Symbol" w:hint="default"/>
        <w:color w:val="auto"/>
      </w:rPr>
    </w:lvl>
    <w:lvl w:ilvl="1" w:tplc="CFFECBA4" w:tentative="1">
      <w:start w:val="1"/>
      <w:numFmt w:val="bullet"/>
      <w:lvlText w:val="o"/>
      <w:lvlJc w:val="left"/>
      <w:pPr>
        <w:ind w:left="1440" w:hanging="360"/>
      </w:pPr>
      <w:rPr>
        <w:rFonts w:ascii="Courier New" w:hAnsi="Courier New" w:cs="Courier New" w:hint="default"/>
      </w:rPr>
    </w:lvl>
    <w:lvl w:ilvl="2" w:tplc="ED80EFD6" w:tentative="1">
      <w:start w:val="1"/>
      <w:numFmt w:val="bullet"/>
      <w:lvlText w:val=""/>
      <w:lvlJc w:val="left"/>
      <w:pPr>
        <w:ind w:left="2160" w:hanging="360"/>
      </w:pPr>
      <w:rPr>
        <w:rFonts w:ascii="Wingdings" w:hAnsi="Wingdings" w:hint="default"/>
      </w:rPr>
    </w:lvl>
    <w:lvl w:ilvl="3" w:tplc="6D3290F4" w:tentative="1">
      <w:start w:val="1"/>
      <w:numFmt w:val="bullet"/>
      <w:lvlText w:val=""/>
      <w:lvlJc w:val="left"/>
      <w:pPr>
        <w:ind w:left="2880" w:hanging="360"/>
      </w:pPr>
      <w:rPr>
        <w:rFonts w:ascii="Symbol" w:hAnsi="Symbol" w:hint="default"/>
      </w:rPr>
    </w:lvl>
    <w:lvl w:ilvl="4" w:tplc="59C689FE" w:tentative="1">
      <w:start w:val="1"/>
      <w:numFmt w:val="bullet"/>
      <w:lvlText w:val="o"/>
      <w:lvlJc w:val="left"/>
      <w:pPr>
        <w:ind w:left="3600" w:hanging="360"/>
      </w:pPr>
      <w:rPr>
        <w:rFonts w:ascii="Courier New" w:hAnsi="Courier New" w:cs="Courier New" w:hint="default"/>
      </w:rPr>
    </w:lvl>
    <w:lvl w:ilvl="5" w:tplc="718A287E" w:tentative="1">
      <w:start w:val="1"/>
      <w:numFmt w:val="bullet"/>
      <w:lvlText w:val=""/>
      <w:lvlJc w:val="left"/>
      <w:pPr>
        <w:ind w:left="4320" w:hanging="360"/>
      </w:pPr>
      <w:rPr>
        <w:rFonts w:ascii="Wingdings" w:hAnsi="Wingdings" w:hint="default"/>
      </w:rPr>
    </w:lvl>
    <w:lvl w:ilvl="6" w:tplc="E5384544" w:tentative="1">
      <w:start w:val="1"/>
      <w:numFmt w:val="bullet"/>
      <w:lvlText w:val=""/>
      <w:lvlJc w:val="left"/>
      <w:pPr>
        <w:ind w:left="5040" w:hanging="360"/>
      </w:pPr>
      <w:rPr>
        <w:rFonts w:ascii="Symbol" w:hAnsi="Symbol" w:hint="default"/>
      </w:rPr>
    </w:lvl>
    <w:lvl w:ilvl="7" w:tplc="C958E492" w:tentative="1">
      <w:start w:val="1"/>
      <w:numFmt w:val="bullet"/>
      <w:lvlText w:val="o"/>
      <w:lvlJc w:val="left"/>
      <w:pPr>
        <w:ind w:left="5760" w:hanging="360"/>
      </w:pPr>
      <w:rPr>
        <w:rFonts w:ascii="Courier New" w:hAnsi="Courier New" w:cs="Courier New" w:hint="default"/>
      </w:rPr>
    </w:lvl>
    <w:lvl w:ilvl="8" w:tplc="57CEF23A"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242ADE2C">
      <w:start w:val="1"/>
      <w:numFmt w:val="decimal"/>
      <w:lvlText w:val="%1."/>
      <w:lvlJc w:val="left"/>
      <w:pPr>
        <w:ind w:left="720" w:hanging="360"/>
      </w:pPr>
    </w:lvl>
    <w:lvl w:ilvl="1" w:tplc="E8709122" w:tentative="1">
      <w:start w:val="1"/>
      <w:numFmt w:val="lowerLetter"/>
      <w:lvlText w:val="%2."/>
      <w:lvlJc w:val="left"/>
      <w:pPr>
        <w:ind w:left="1440" w:hanging="360"/>
      </w:pPr>
    </w:lvl>
    <w:lvl w:ilvl="2" w:tplc="26F63304" w:tentative="1">
      <w:start w:val="1"/>
      <w:numFmt w:val="lowerRoman"/>
      <w:lvlText w:val="%3."/>
      <w:lvlJc w:val="right"/>
      <w:pPr>
        <w:ind w:left="2160" w:hanging="180"/>
      </w:pPr>
    </w:lvl>
    <w:lvl w:ilvl="3" w:tplc="66B45EE6" w:tentative="1">
      <w:start w:val="1"/>
      <w:numFmt w:val="decimal"/>
      <w:lvlText w:val="%4."/>
      <w:lvlJc w:val="left"/>
      <w:pPr>
        <w:ind w:left="2880" w:hanging="360"/>
      </w:pPr>
    </w:lvl>
    <w:lvl w:ilvl="4" w:tplc="F866FB4A" w:tentative="1">
      <w:start w:val="1"/>
      <w:numFmt w:val="lowerLetter"/>
      <w:lvlText w:val="%5."/>
      <w:lvlJc w:val="left"/>
      <w:pPr>
        <w:ind w:left="3600" w:hanging="360"/>
      </w:pPr>
    </w:lvl>
    <w:lvl w:ilvl="5" w:tplc="C9068E7A" w:tentative="1">
      <w:start w:val="1"/>
      <w:numFmt w:val="lowerRoman"/>
      <w:lvlText w:val="%6."/>
      <w:lvlJc w:val="right"/>
      <w:pPr>
        <w:ind w:left="4320" w:hanging="180"/>
      </w:pPr>
    </w:lvl>
    <w:lvl w:ilvl="6" w:tplc="43C06AC2" w:tentative="1">
      <w:start w:val="1"/>
      <w:numFmt w:val="decimal"/>
      <w:lvlText w:val="%7."/>
      <w:lvlJc w:val="left"/>
      <w:pPr>
        <w:ind w:left="5040" w:hanging="360"/>
      </w:pPr>
    </w:lvl>
    <w:lvl w:ilvl="7" w:tplc="FA2AD95A" w:tentative="1">
      <w:start w:val="1"/>
      <w:numFmt w:val="lowerLetter"/>
      <w:lvlText w:val="%8."/>
      <w:lvlJc w:val="left"/>
      <w:pPr>
        <w:ind w:left="5760" w:hanging="360"/>
      </w:pPr>
    </w:lvl>
    <w:lvl w:ilvl="8" w:tplc="CF9C12CE"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1C8219B0">
      <w:start w:val="1"/>
      <w:numFmt w:val="bullet"/>
      <w:lvlText w:val=""/>
      <w:lvlJc w:val="left"/>
      <w:pPr>
        <w:ind w:left="720" w:hanging="360"/>
      </w:pPr>
      <w:rPr>
        <w:rFonts w:ascii="Symbol" w:hAnsi="Symbol" w:hint="default"/>
        <w:color w:val="7FC444"/>
      </w:rPr>
    </w:lvl>
    <w:lvl w:ilvl="1" w:tplc="C8C6CF62" w:tentative="1">
      <w:start w:val="1"/>
      <w:numFmt w:val="bullet"/>
      <w:lvlText w:val="o"/>
      <w:lvlJc w:val="left"/>
      <w:pPr>
        <w:ind w:left="1440" w:hanging="360"/>
      </w:pPr>
      <w:rPr>
        <w:rFonts w:ascii="Courier New" w:hAnsi="Courier New" w:cs="Courier New" w:hint="default"/>
      </w:rPr>
    </w:lvl>
    <w:lvl w:ilvl="2" w:tplc="8ECEFB26" w:tentative="1">
      <w:start w:val="1"/>
      <w:numFmt w:val="bullet"/>
      <w:lvlText w:val=""/>
      <w:lvlJc w:val="left"/>
      <w:pPr>
        <w:ind w:left="2160" w:hanging="360"/>
      </w:pPr>
      <w:rPr>
        <w:rFonts w:ascii="Wingdings" w:hAnsi="Wingdings" w:hint="default"/>
      </w:rPr>
    </w:lvl>
    <w:lvl w:ilvl="3" w:tplc="7B921708" w:tentative="1">
      <w:start w:val="1"/>
      <w:numFmt w:val="bullet"/>
      <w:lvlText w:val=""/>
      <w:lvlJc w:val="left"/>
      <w:pPr>
        <w:ind w:left="2880" w:hanging="360"/>
      </w:pPr>
      <w:rPr>
        <w:rFonts w:ascii="Symbol" w:hAnsi="Symbol" w:hint="default"/>
      </w:rPr>
    </w:lvl>
    <w:lvl w:ilvl="4" w:tplc="E7FC726A" w:tentative="1">
      <w:start w:val="1"/>
      <w:numFmt w:val="bullet"/>
      <w:lvlText w:val="o"/>
      <w:lvlJc w:val="left"/>
      <w:pPr>
        <w:ind w:left="3600" w:hanging="360"/>
      </w:pPr>
      <w:rPr>
        <w:rFonts w:ascii="Courier New" w:hAnsi="Courier New" w:cs="Courier New" w:hint="default"/>
      </w:rPr>
    </w:lvl>
    <w:lvl w:ilvl="5" w:tplc="C3120C82" w:tentative="1">
      <w:start w:val="1"/>
      <w:numFmt w:val="bullet"/>
      <w:lvlText w:val=""/>
      <w:lvlJc w:val="left"/>
      <w:pPr>
        <w:ind w:left="4320" w:hanging="360"/>
      </w:pPr>
      <w:rPr>
        <w:rFonts w:ascii="Wingdings" w:hAnsi="Wingdings" w:hint="default"/>
      </w:rPr>
    </w:lvl>
    <w:lvl w:ilvl="6" w:tplc="55ECB132" w:tentative="1">
      <w:start w:val="1"/>
      <w:numFmt w:val="bullet"/>
      <w:lvlText w:val=""/>
      <w:lvlJc w:val="left"/>
      <w:pPr>
        <w:ind w:left="5040" w:hanging="360"/>
      </w:pPr>
      <w:rPr>
        <w:rFonts w:ascii="Symbol" w:hAnsi="Symbol" w:hint="default"/>
      </w:rPr>
    </w:lvl>
    <w:lvl w:ilvl="7" w:tplc="657E113E" w:tentative="1">
      <w:start w:val="1"/>
      <w:numFmt w:val="bullet"/>
      <w:lvlText w:val="o"/>
      <w:lvlJc w:val="left"/>
      <w:pPr>
        <w:ind w:left="5760" w:hanging="360"/>
      </w:pPr>
      <w:rPr>
        <w:rFonts w:ascii="Courier New" w:hAnsi="Courier New" w:cs="Courier New" w:hint="default"/>
      </w:rPr>
    </w:lvl>
    <w:lvl w:ilvl="8" w:tplc="F5CE86AA"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D636561A"/>
    <w:lvl w:ilvl="0" w:tplc="EF203570">
      <w:start w:val="1"/>
      <w:numFmt w:val="decimal"/>
      <w:lvlText w:val="%1."/>
      <w:lvlJc w:val="left"/>
      <w:pPr>
        <w:ind w:left="360" w:hanging="360"/>
      </w:pPr>
      <w:rPr>
        <w:rFonts w:ascii="Arial" w:hAnsi="Arial" w:hint="default"/>
        <w:b w:val="0"/>
        <w:bCs w:val="0"/>
        <w:i w:val="0"/>
        <w:color w:val="auto"/>
        <w:sz w:val="22"/>
        <w:szCs w:val="22"/>
      </w:rPr>
    </w:lvl>
    <w:lvl w:ilvl="1" w:tplc="5B1CCFAE" w:tentative="1">
      <w:start w:val="1"/>
      <w:numFmt w:val="lowerLetter"/>
      <w:lvlText w:val="%2."/>
      <w:lvlJc w:val="left"/>
      <w:pPr>
        <w:ind w:left="1080" w:hanging="360"/>
      </w:pPr>
    </w:lvl>
    <w:lvl w:ilvl="2" w:tplc="F4A06764" w:tentative="1">
      <w:start w:val="1"/>
      <w:numFmt w:val="lowerRoman"/>
      <w:lvlText w:val="%3."/>
      <w:lvlJc w:val="right"/>
      <w:pPr>
        <w:ind w:left="1800" w:hanging="180"/>
      </w:pPr>
    </w:lvl>
    <w:lvl w:ilvl="3" w:tplc="C1D232A6" w:tentative="1">
      <w:start w:val="1"/>
      <w:numFmt w:val="decimal"/>
      <w:lvlText w:val="%4."/>
      <w:lvlJc w:val="left"/>
      <w:pPr>
        <w:ind w:left="2520" w:hanging="360"/>
      </w:pPr>
    </w:lvl>
    <w:lvl w:ilvl="4" w:tplc="6EBA4294" w:tentative="1">
      <w:start w:val="1"/>
      <w:numFmt w:val="lowerLetter"/>
      <w:lvlText w:val="%5."/>
      <w:lvlJc w:val="left"/>
      <w:pPr>
        <w:ind w:left="3240" w:hanging="360"/>
      </w:pPr>
    </w:lvl>
    <w:lvl w:ilvl="5" w:tplc="93ACD54C" w:tentative="1">
      <w:start w:val="1"/>
      <w:numFmt w:val="lowerRoman"/>
      <w:lvlText w:val="%6."/>
      <w:lvlJc w:val="right"/>
      <w:pPr>
        <w:ind w:left="3960" w:hanging="180"/>
      </w:pPr>
    </w:lvl>
    <w:lvl w:ilvl="6" w:tplc="77602630" w:tentative="1">
      <w:start w:val="1"/>
      <w:numFmt w:val="decimal"/>
      <w:lvlText w:val="%7."/>
      <w:lvlJc w:val="left"/>
      <w:pPr>
        <w:ind w:left="4680" w:hanging="360"/>
      </w:pPr>
    </w:lvl>
    <w:lvl w:ilvl="7" w:tplc="4D0879D6" w:tentative="1">
      <w:start w:val="1"/>
      <w:numFmt w:val="lowerLetter"/>
      <w:lvlText w:val="%8."/>
      <w:lvlJc w:val="left"/>
      <w:pPr>
        <w:ind w:left="5400" w:hanging="360"/>
      </w:pPr>
    </w:lvl>
    <w:lvl w:ilvl="8" w:tplc="8A3CB2CE"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EE6C539E">
      <w:start w:val="1"/>
      <w:numFmt w:val="bullet"/>
      <w:lvlText w:val=""/>
      <w:lvlJc w:val="left"/>
      <w:pPr>
        <w:ind w:left="720" w:hanging="360"/>
      </w:pPr>
      <w:rPr>
        <w:rFonts w:ascii="Symbol" w:hAnsi="Symbol" w:hint="default"/>
        <w:color w:val="7FC444"/>
      </w:rPr>
    </w:lvl>
    <w:lvl w:ilvl="1" w:tplc="4F526160" w:tentative="1">
      <w:start w:val="1"/>
      <w:numFmt w:val="bullet"/>
      <w:lvlText w:val="o"/>
      <w:lvlJc w:val="left"/>
      <w:pPr>
        <w:ind w:left="1440" w:hanging="360"/>
      </w:pPr>
      <w:rPr>
        <w:rFonts w:ascii="Courier New" w:hAnsi="Courier New" w:cs="Courier New" w:hint="default"/>
      </w:rPr>
    </w:lvl>
    <w:lvl w:ilvl="2" w:tplc="11624AA6" w:tentative="1">
      <w:start w:val="1"/>
      <w:numFmt w:val="bullet"/>
      <w:lvlText w:val=""/>
      <w:lvlJc w:val="left"/>
      <w:pPr>
        <w:ind w:left="2160" w:hanging="360"/>
      </w:pPr>
      <w:rPr>
        <w:rFonts w:ascii="Wingdings" w:hAnsi="Wingdings" w:hint="default"/>
      </w:rPr>
    </w:lvl>
    <w:lvl w:ilvl="3" w:tplc="4F8C17C0" w:tentative="1">
      <w:start w:val="1"/>
      <w:numFmt w:val="bullet"/>
      <w:lvlText w:val=""/>
      <w:lvlJc w:val="left"/>
      <w:pPr>
        <w:ind w:left="2880" w:hanging="360"/>
      </w:pPr>
      <w:rPr>
        <w:rFonts w:ascii="Symbol" w:hAnsi="Symbol" w:hint="default"/>
      </w:rPr>
    </w:lvl>
    <w:lvl w:ilvl="4" w:tplc="8C3EC914" w:tentative="1">
      <w:start w:val="1"/>
      <w:numFmt w:val="bullet"/>
      <w:lvlText w:val="o"/>
      <w:lvlJc w:val="left"/>
      <w:pPr>
        <w:ind w:left="3600" w:hanging="360"/>
      </w:pPr>
      <w:rPr>
        <w:rFonts w:ascii="Courier New" w:hAnsi="Courier New" w:cs="Courier New" w:hint="default"/>
      </w:rPr>
    </w:lvl>
    <w:lvl w:ilvl="5" w:tplc="AB381422" w:tentative="1">
      <w:start w:val="1"/>
      <w:numFmt w:val="bullet"/>
      <w:lvlText w:val=""/>
      <w:lvlJc w:val="left"/>
      <w:pPr>
        <w:ind w:left="4320" w:hanging="360"/>
      </w:pPr>
      <w:rPr>
        <w:rFonts w:ascii="Wingdings" w:hAnsi="Wingdings" w:hint="default"/>
      </w:rPr>
    </w:lvl>
    <w:lvl w:ilvl="6" w:tplc="E4901454" w:tentative="1">
      <w:start w:val="1"/>
      <w:numFmt w:val="bullet"/>
      <w:lvlText w:val=""/>
      <w:lvlJc w:val="left"/>
      <w:pPr>
        <w:ind w:left="5040" w:hanging="360"/>
      </w:pPr>
      <w:rPr>
        <w:rFonts w:ascii="Symbol" w:hAnsi="Symbol" w:hint="default"/>
      </w:rPr>
    </w:lvl>
    <w:lvl w:ilvl="7" w:tplc="5D4A7AEA" w:tentative="1">
      <w:start w:val="1"/>
      <w:numFmt w:val="bullet"/>
      <w:lvlText w:val="o"/>
      <w:lvlJc w:val="left"/>
      <w:pPr>
        <w:ind w:left="5760" w:hanging="360"/>
      </w:pPr>
      <w:rPr>
        <w:rFonts w:ascii="Courier New" w:hAnsi="Courier New" w:cs="Courier New" w:hint="default"/>
      </w:rPr>
    </w:lvl>
    <w:lvl w:ilvl="8" w:tplc="0660F88E"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85965258">
      <w:start w:val="1"/>
      <w:numFmt w:val="bullet"/>
      <w:lvlText w:val=""/>
      <w:lvlJc w:val="left"/>
      <w:pPr>
        <w:ind w:left="720" w:hanging="360"/>
      </w:pPr>
      <w:rPr>
        <w:rFonts w:ascii="Symbol" w:hAnsi="Symbol" w:hint="default"/>
        <w:color w:val="7FC444"/>
      </w:rPr>
    </w:lvl>
    <w:lvl w:ilvl="1" w:tplc="64BC0638" w:tentative="1">
      <w:start w:val="1"/>
      <w:numFmt w:val="bullet"/>
      <w:lvlText w:val="o"/>
      <w:lvlJc w:val="left"/>
      <w:pPr>
        <w:ind w:left="1440" w:hanging="360"/>
      </w:pPr>
      <w:rPr>
        <w:rFonts w:ascii="Courier New" w:hAnsi="Courier New" w:cs="Courier New" w:hint="default"/>
      </w:rPr>
    </w:lvl>
    <w:lvl w:ilvl="2" w:tplc="15C219DE" w:tentative="1">
      <w:start w:val="1"/>
      <w:numFmt w:val="bullet"/>
      <w:lvlText w:val=""/>
      <w:lvlJc w:val="left"/>
      <w:pPr>
        <w:ind w:left="2160" w:hanging="360"/>
      </w:pPr>
      <w:rPr>
        <w:rFonts w:ascii="Wingdings" w:hAnsi="Wingdings" w:hint="default"/>
      </w:rPr>
    </w:lvl>
    <w:lvl w:ilvl="3" w:tplc="D8C48E6A" w:tentative="1">
      <w:start w:val="1"/>
      <w:numFmt w:val="bullet"/>
      <w:lvlText w:val=""/>
      <w:lvlJc w:val="left"/>
      <w:pPr>
        <w:ind w:left="2880" w:hanging="360"/>
      </w:pPr>
      <w:rPr>
        <w:rFonts w:ascii="Symbol" w:hAnsi="Symbol" w:hint="default"/>
      </w:rPr>
    </w:lvl>
    <w:lvl w:ilvl="4" w:tplc="1D9A0E30" w:tentative="1">
      <w:start w:val="1"/>
      <w:numFmt w:val="bullet"/>
      <w:lvlText w:val="o"/>
      <w:lvlJc w:val="left"/>
      <w:pPr>
        <w:ind w:left="3600" w:hanging="360"/>
      </w:pPr>
      <w:rPr>
        <w:rFonts w:ascii="Courier New" w:hAnsi="Courier New" w:cs="Courier New" w:hint="default"/>
      </w:rPr>
    </w:lvl>
    <w:lvl w:ilvl="5" w:tplc="82AC9D36" w:tentative="1">
      <w:start w:val="1"/>
      <w:numFmt w:val="bullet"/>
      <w:lvlText w:val=""/>
      <w:lvlJc w:val="left"/>
      <w:pPr>
        <w:ind w:left="4320" w:hanging="360"/>
      </w:pPr>
      <w:rPr>
        <w:rFonts w:ascii="Wingdings" w:hAnsi="Wingdings" w:hint="default"/>
      </w:rPr>
    </w:lvl>
    <w:lvl w:ilvl="6" w:tplc="A934D5D2" w:tentative="1">
      <w:start w:val="1"/>
      <w:numFmt w:val="bullet"/>
      <w:lvlText w:val=""/>
      <w:lvlJc w:val="left"/>
      <w:pPr>
        <w:ind w:left="5040" w:hanging="360"/>
      </w:pPr>
      <w:rPr>
        <w:rFonts w:ascii="Symbol" w:hAnsi="Symbol" w:hint="default"/>
      </w:rPr>
    </w:lvl>
    <w:lvl w:ilvl="7" w:tplc="856C114C" w:tentative="1">
      <w:start w:val="1"/>
      <w:numFmt w:val="bullet"/>
      <w:lvlText w:val="o"/>
      <w:lvlJc w:val="left"/>
      <w:pPr>
        <w:ind w:left="5760" w:hanging="360"/>
      </w:pPr>
      <w:rPr>
        <w:rFonts w:ascii="Courier New" w:hAnsi="Courier New" w:cs="Courier New" w:hint="default"/>
      </w:rPr>
    </w:lvl>
    <w:lvl w:ilvl="8" w:tplc="EB804B84" w:tentative="1">
      <w:start w:val="1"/>
      <w:numFmt w:val="bullet"/>
      <w:lvlText w:val=""/>
      <w:lvlJc w:val="left"/>
      <w:pPr>
        <w:ind w:left="6480" w:hanging="360"/>
      </w:pPr>
      <w:rPr>
        <w:rFonts w:ascii="Wingdings" w:hAnsi="Wingdings" w:hint="default"/>
      </w:rPr>
    </w:lvl>
  </w:abstractNum>
  <w:abstractNum w:abstractNumId="11" w15:restartNumberingAfterBreak="0">
    <w:nsid w:val="7C6872A1"/>
    <w:multiLevelType w:val="hybridMultilevel"/>
    <w:tmpl w:val="700E460A"/>
    <w:lvl w:ilvl="0" w:tplc="8510160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E442D10" w:tentative="1">
      <w:start w:val="1"/>
      <w:numFmt w:val="bullet"/>
      <w:lvlText w:val="o"/>
      <w:lvlJc w:val="left"/>
      <w:pPr>
        <w:tabs>
          <w:tab w:val="num" w:pos="1440"/>
        </w:tabs>
        <w:ind w:left="1440" w:hanging="360"/>
      </w:pPr>
      <w:rPr>
        <w:rFonts w:ascii="Courier New" w:hAnsi="Courier New" w:hint="default"/>
      </w:rPr>
    </w:lvl>
    <w:lvl w:ilvl="2" w:tplc="06BCC3FA" w:tentative="1">
      <w:start w:val="1"/>
      <w:numFmt w:val="bullet"/>
      <w:lvlText w:val=""/>
      <w:lvlJc w:val="left"/>
      <w:pPr>
        <w:tabs>
          <w:tab w:val="num" w:pos="2160"/>
        </w:tabs>
        <w:ind w:left="2160" w:hanging="360"/>
      </w:pPr>
      <w:rPr>
        <w:rFonts w:ascii="Wingdings" w:hAnsi="Wingdings" w:hint="default"/>
      </w:rPr>
    </w:lvl>
    <w:lvl w:ilvl="3" w:tplc="F3B4F910" w:tentative="1">
      <w:start w:val="1"/>
      <w:numFmt w:val="bullet"/>
      <w:lvlText w:val=""/>
      <w:lvlJc w:val="left"/>
      <w:pPr>
        <w:tabs>
          <w:tab w:val="num" w:pos="2880"/>
        </w:tabs>
        <w:ind w:left="2880" w:hanging="360"/>
      </w:pPr>
      <w:rPr>
        <w:rFonts w:ascii="Symbol" w:hAnsi="Symbol" w:hint="default"/>
      </w:rPr>
    </w:lvl>
    <w:lvl w:ilvl="4" w:tplc="A17CA25A" w:tentative="1">
      <w:start w:val="1"/>
      <w:numFmt w:val="bullet"/>
      <w:lvlText w:val="o"/>
      <w:lvlJc w:val="left"/>
      <w:pPr>
        <w:tabs>
          <w:tab w:val="num" w:pos="3600"/>
        </w:tabs>
        <w:ind w:left="3600" w:hanging="360"/>
      </w:pPr>
      <w:rPr>
        <w:rFonts w:ascii="Courier New" w:hAnsi="Courier New" w:hint="default"/>
      </w:rPr>
    </w:lvl>
    <w:lvl w:ilvl="5" w:tplc="02FCE29C" w:tentative="1">
      <w:start w:val="1"/>
      <w:numFmt w:val="bullet"/>
      <w:lvlText w:val=""/>
      <w:lvlJc w:val="left"/>
      <w:pPr>
        <w:tabs>
          <w:tab w:val="num" w:pos="4320"/>
        </w:tabs>
        <w:ind w:left="4320" w:hanging="360"/>
      </w:pPr>
      <w:rPr>
        <w:rFonts w:ascii="Wingdings" w:hAnsi="Wingdings" w:hint="default"/>
      </w:rPr>
    </w:lvl>
    <w:lvl w:ilvl="6" w:tplc="165E536C" w:tentative="1">
      <w:start w:val="1"/>
      <w:numFmt w:val="bullet"/>
      <w:lvlText w:val=""/>
      <w:lvlJc w:val="left"/>
      <w:pPr>
        <w:tabs>
          <w:tab w:val="num" w:pos="5040"/>
        </w:tabs>
        <w:ind w:left="5040" w:hanging="360"/>
      </w:pPr>
      <w:rPr>
        <w:rFonts w:ascii="Symbol" w:hAnsi="Symbol" w:hint="default"/>
      </w:rPr>
    </w:lvl>
    <w:lvl w:ilvl="7" w:tplc="D7C88ABE" w:tentative="1">
      <w:start w:val="1"/>
      <w:numFmt w:val="bullet"/>
      <w:lvlText w:val="o"/>
      <w:lvlJc w:val="left"/>
      <w:pPr>
        <w:tabs>
          <w:tab w:val="num" w:pos="5760"/>
        </w:tabs>
        <w:ind w:left="5760" w:hanging="360"/>
      </w:pPr>
      <w:rPr>
        <w:rFonts w:ascii="Courier New" w:hAnsi="Courier New" w:hint="default"/>
      </w:rPr>
    </w:lvl>
    <w:lvl w:ilvl="8" w:tplc="24AEA2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EF54B2"/>
    <w:multiLevelType w:val="hybridMultilevel"/>
    <w:tmpl w:val="75B62ACE"/>
    <w:lvl w:ilvl="0" w:tplc="54687B7E">
      <w:start w:val="1"/>
      <w:numFmt w:val="decimal"/>
      <w:lvlText w:val="%1."/>
      <w:lvlJc w:val="left"/>
      <w:pPr>
        <w:ind w:left="720" w:hanging="360"/>
      </w:pPr>
    </w:lvl>
    <w:lvl w:ilvl="1" w:tplc="EF1247DA" w:tentative="1">
      <w:start w:val="1"/>
      <w:numFmt w:val="lowerLetter"/>
      <w:lvlText w:val="%2."/>
      <w:lvlJc w:val="left"/>
      <w:pPr>
        <w:ind w:left="1440" w:hanging="360"/>
      </w:pPr>
    </w:lvl>
    <w:lvl w:ilvl="2" w:tplc="F626D6C8" w:tentative="1">
      <w:start w:val="1"/>
      <w:numFmt w:val="lowerRoman"/>
      <w:lvlText w:val="%3."/>
      <w:lvlJc w:val="right"/>
      <w:pPr>
        <w:ind w:left="2160" w:hanging="180"/>
      </w:pPr>
    </w:lvl>
    <w:lvl w:ilvl="3" w:tplc="3B0247D2" w:tentative="1">
      <w:start w:val="1"/>
      <w:numFmt w:val="decimal"/>
      <w:lvlText w:val="%4."/>
      <w:lvlJc w:val="left"/>
      <w:pPr>
        <w:ind w:left="2880" w:hanging="360"/>
      </w:pPr>
    </w:lvl>
    <w:lvl w:ilvl="4" w:tplc="CE82E0E6" w:tentative="1">
      <w:start w:val="1"/>
      <w:numFmt w:val="lowerLetter"/>
      <w:lvlText w:val="%5."/>
      <w:lvlJc w:val="left"/>
      <w:pPr>
        <w:ind w:left="3600" w:hanging="360"/>
      </w:pPr>
    </w:lvl>
    <w:lvl w:ilvl="5" w:tplc="5AACDC26" w:tentative="1">
      <w:start w:val="1"/>
      <w:numFmt w:val="lowerRoman"/>
      <w:lvlText w:val="%6."/>
      <w:lvlJc w:val="right"/>
      <w:pPr>
        <w:ind w:left="4320" w:hanging="180"/>
      </w:pPr>
    </w:lvl>
    <w:lvl w:ilvl="6" w:tplc="4EBAAC82" w:tentative="1">
      <w:start w:val="1"/>
      <w:numFmt w:val="decimal"/>
      <w:lvlText w:val="%7."/>
      <w:lvlJc w:val="left"/>
      <w:pPr>
        <w:ind w:left="5040" w:hanging="360"/>
      </w:pPr>
    </w:lvl>
    <w:lvl w:ilvl="7" w:tplc="994EAD32" w:tentative="1">
      <w:start w:val="1"/>
      <w:numFmt w:val="lowerLetter"/>
      <w:lvlText w:val="%8."/>
      <w:lvlJc w:val="left"/>
      <w:pPr>
        <w:ind w:left="5760" w:hanging="360"/>
      </w:pPr>
    </w:lvl>
    <w:lvl w:ilvl="8" w:tplc="0ADE2A0A"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9"/>
  </w:num>
  <w:num w:numId="5">
    <w:abstractNumId w:val="5"/>
  </w:num>
  <w:num w:numId="6">
    <w:abstractNumId w:val="1"/>
  </w:num>
  <w:num w:numId="7">
    <w:abstractNumId w:val="3"/>
  </w:num>
  <w:num w:numId="8">
    <w:abstractNumId w:val="8"/>
  </w:num>
  <w:num w:numId="9">
    <w:abstractNumId w:val="12"/>
  </w:num>
  <w:num w:numId="10">
    <w:abstractNumId w:val="6"/>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90"/>
    <w:rsid w:val="00C21B90"/>
    <w:rsid w:val="00DA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279A"/>
  <w15:docId w15:val="{06C0EB59-8C0D-4964-AD76-22EE36DF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2">
    <w:name w:val="Table Grid2"/>
    <w:basedOn w:val="TableNormal"/>
    <w:next w:val="TableGrid"/>
    <w:uiPriority w:val="39"/>
    <w:rsid w:val="00F5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46E2"/>
    <w:rPr>
      <w:sz w:val="16"/>
      <w:szCs w:val="16"/>
    </w:rPr>
  </w:style>
  <w:style w:type="paragraph" w:styleId="CommentText">
    <w:name w:val="annotation text"/>
    <w:basedOn w:val="Normal"/>
    <w:link w:val="CommentTextChar"/>
    <w:uiPriority w:val="99"/>
    <w:semiHidden/>
    <w:unhideWhenUsed/>
    <w:rsid w:val="00F546E2"/>
    <w:pPr>
      <w:spacing w:line="240" w:lineRule="auto"/>
    </w:pPr>
    <w:rPr>
      <w:sz w:val="20"/>
      <w:szCs w:val="20"/>
    </w:rPr>
  </w:style>
  <w:style w:type="character" w:customStyle="1" w:styleId="CommentTextChar">
    <w:name w:val="Comment Text Char"/>
    <w:basedOn w:val="DefaultParagraphFont"/>
    <w:link w:val="CommentText"/>
    <w:uiPriority w:val="99"/>
    <w:semiHidden/>
    <w:rsid w:val="00F546E2"/>
    <w:rPr>
      <w:sz w:val="20"/>
      <w:szCs w:val="20"/>
    </w:rPr>
  </w:style>
  <w:style w:type="paragraph" w:styleId="CommentSubject">
    <w:name w:val="annotation subject"/>
    <w:basedOn w:val="CommentText"/>
    <w:next w:val="CommentText"/>
    <w:link w:val="CommentSubjectChar"/>
    <w:uiPriority w:val="99"/>
    <w:semiHidden/>
    <w:unhideWhenUsed/>
    <w:rsid w:val="00B27941"/>
    <w:rPr>
      <w:b/>
      <w:bCs/>
    </w:rPr>
  </w:style>
  <w:style w:type="character" w:customStyle="1" w:styleId="CommentSubjectChar">
    <w:name w:val="Comment Subject Char"/>
    <w:basedOn w:val="CommentTextChar"/>
    <w:link w:val="CommentSubject"/>
    <w:uiPriority w:val="99"/>
    <w:semiHidden/>
    <w:rsid w:val="00B279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3D7773-6FCB-4D81-8F2C-3EB5FDFF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Caroline Winstanley</cp:lastModifiedBy>
  <cp:revision>11</cp:revision>
  <cp:lastPrinted>2014-03-21T13:56:00Z</cp:lastPrinted>
  <dcterms:created xsi:type="dcterms:W3CDTF">2022-01-12T17:44:00Z</dcterms:created>
  <dcterms:modified xsi:type="dcterms:W3CDTF">2022-01-14T17:06:00Z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Strategic Risk Review</vt:lpwstr>
  </property>
  <property fmtid="{D5CDD505-2E9C-101B-9397-08002B2CF9AE}" pid="4" name="LeadDirector">
    <vt:lpwstr>Deputy Chief Executive</vt:lpwstr>
  </property>
  <property fmtid="{D5CDD505-2E9C-101B-9397-08002B2CF9AE}" pid="5" name="LeadMember">
    <vt:lpwstr/>
  </property>
  <property fmtid="{D5CDD505-2E9C-101B-9397-08002B2CF9AE}" pid="6" name="LeadOfficer">
    <vt:lpwstr>Caroline Winstanley</vt:lpwstr>
  </property>
  <property fmtid="{D5CDD505-2E9C-101B-9397-08002B2CF9AE}" pid="7" name="LeadOfficerEmail">
    <vt:lpwstr>caroline.winstanley@southribble.gov.uk</vt:lpwstr>
  </property>
  <property fmtid="{D5CDD505-2E9C-101B-9397-08002B2CF9AE}" pid="8" name="LeadOfficerPost">
    <vt:lpwstr>Shared Services Project Co-Ordinator</vt:lpwstr>
  </property>
  <property fmtid="{D5CDD505-2E9C-101B-9397-08002B2CF9AE}" pid="9" name="MeetingDate">
    <vt:lpwstr>Tuesday, 25 January 2022</vt:lpwstr>
  </property>
  <property fmtid="{D5CDD505-2E9C-101B-9397-08002B2CF9AE}" pid="10" name="MeetingDateLegal">
    <vt:lpwstr>MeetingDateLegal</vt:lpwstr>
  </property>
</Properties>
</file>